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1AD1" w14:textId="19852C8C" w:rsidR="008D4546" w:rsidRDefault="008D4546" w:rsidP="00AC415C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02F11304" w14:textId="714D98CB" w:rsidR="00AC415C" w:rsidRPr="008D4546" w:rsidRDefault="008D4546" w:rsidP="003F392B">
      <w:pPr>
        <w:spacing w:after="0" w:line="240" w:lineRule="auto"/>
        <w:jc w:val="center"/>
        <w:rPr>
          <w:i/>
        </w:rPr>
      </w:pPr>
      <w:r w:rsidRPr="008D4546">
        <w:rPr>
          <w:rFonts w:asciiTheme="majorHAnsi" w:eastAsiaTheme="majorEastAsia" w:hAnsiTheme="majorHAnsi" w:cstheme="majorBidi"/>
          <w:b/>
          <w:bCs/>
          <w:sz w:val="28"/>
          <w:szCs w:val="28"/>
        </w:rPr>
        <w:t>Wissen wi</w:t>
      </w:r>
      <w:r w:rsidR="003F392B">
        <w:rPr>
          <w:rFonts w:asciiTheme="majorHAnsi" w:eastAsiaTheme="majorEastAsia" w:hAnsiTheme="majorHAnsi" w:cstheme="majorBidi"/>
          <w:b/>
          <w:bCs/>
          <w:sz w:val="28"/>
          <w:szCs w:val="28"/>
        </w:rPr>
        <w:t>r wie viel und was wir essen?</w:t>
      </w:r>
    </w:p>
    <w:p w14:paraId="33175A3F" w14:textId="7020A9BE" w:rsidR="00AC415C" w:rsidRPr="00D735CD" w:rsidRDefault="003F392B" w:rsidP="003F392B">
      <w:pPr>
        <w:pStyle w:val="berschrift3"/>
        <w:shd w:val="clear" w:color="auto" w:fill="FFFFFF"/>
        <w:spacing w:before="163" w:line="240" w:lineRule="auto"/>
        <w:jc w:val="both"/>
        <w:rPr>
          <w:rFonts w:asciiTheme="minorHAnsi" w:eastAsiaTheme="minorHAnsi" w:hAnsiTheme="minorHAnsi" w:cstheme="minorBidi"/>
          <w:b/>
          <w:bCs/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E178FB2" wp14:editId="24F0CAD1">
            <wp:simplePos x="0" y="0"/>
            <wp:positionH relativeFrom="margin">
              <wp:posOffset>3967480</wp:posOffset>
            </wp:positionH>
            <wp:positionV relativeFrom="paragraph">
              <wp:posOffset>889000</wp:posOffset>
            </wp:positionV>
            <wp:extent cx="1799590" cy="1349375"/>
            <wp:effectExtent l="0" t="0" r="0" b="3175"/>
            <wp:wrapSquare wrapText="bothSides"/>
            <wp:docPr id="6" name="Obrázek 6" descr="http://www.receptyonline.cz/data/recepty/orig/2014/05/183859vepro-knedlo-zelo-j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eptyonline.cz/data/recepty/orig/2014/05/183859vepro-knedlo-zelo-jid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color w:val="272727"/>
        </w:rPr>
        <w:t xml:space="preserve">Wähle eine oder </w:t>
      </w:r>
      <w:r w:rsidR="008D4546" w:rsidRPr="008D4546">
        <w:rPr>
          <w:rFonts w:asciiTheme="minorHAnsi" w:hAnsiTheme="minorHAnsi" w:cs="Arial"/>
          <w:color w:val="272727"/>
        </w:rPr>
        <w:t xml:space="preserve">mehrere </w:t>
      </w:r>
      <w:r>
        <w:rPr>
          <w:rFonts w:asciiTheme="minorHAnsi" w:hAnsiTheme="minorHAnsi" w:cs="Arial"/>
          <w:color w:val="272727"/>
        </w:rPr>
        <w:t xml:space="preserve">der folgenden </w:t>
      </w:r>
      <w:r w:rsidR="008D4546" w:rsidRPr="008D4546">
        <w:rPr>
          <w:rFonts w:asciiTheme="minorHAnsi" w:hAnsiTheme="minorHAnsi" w:cs="Arial"/>
          <w:color w:val="272727"/>
        </w:rPr>
        <w:t>Aufgaben</w:t>
      </w:r>
      <w:r>
        <w:rPr>
          <w:rFonts w:asciiTheme="minorHAnsi" w:hAnsiTheme="minorHAnsi" w:cs="Arial"/>
          <w:color w:val="272727"/>
        </w:rPr>
        <w:t xml:space="preserve"> aus</w:t>
      </w:r>
      <w:r w:rsidR="008D4546" w:rsidRPr="008D4546">
        <w:rPr>
          <w:rFonts w:asciiTheme="minorHAnsi" w:hAnsiTheme="minorHAnsi" w:cs="Arial"/>
          <w:color w:val="272727"/>
        </w:rPr>
        <w:t xml:space="preserve">. </w:t>
      </w:r>
      <w:r>
        <w:rPr>
          <w:rFonts w:asciiTheme="minorHAnsi" w:hAnsiTheme="minorHAnsi" w:cs="Arial"/>
          <w:color w:val="272727"/>
        </w:rPr>
        <w:t xml:space="preserve">Du solltest deine Fragestellung auf jeden Fall aufschreiben. </w:t>
      </w:r>
      <w:r w:rsidR="002F2178" w:rsidRPr="002F2178">
        <w:rPr>
          <w:rFonts w:asciiTheme="minorHAnsi" w:hAnsiTheme="minorHAnsi" w:cs="Arial"/>
          <w:color w:val="272727"/>
        </w:rPr>
        <w:t>D</w:t>
      </w:r>
      <w:r w:rsidR="001A0CB0">
        <w:rPr>
          <w:rFonts w:asciiTheme="minorHAnsi" w:hAnsiTheme="minorHAnsi" w:cs="Arial"/>
          <w:color w:val="272727"/>
        </w:rPr>
        <w:t>iskutiere deine Wahl mit deiner/m</w:t>
      </w:r>
      <w:r w:rsidR="002F2178" w:rsidRPr="002F2178">
        <w:rPr>
          <w:rFonts w:asciiTheme="minorHAnsi" w:hAnsiTheme="minorHAnsi" w:cs="Arial"/>
          <w:color w:val="272727"/>
        </w:rPr>
        <w:t xml:space="preserve"> </w:t>
      </w:r>
      <w:proofErr w:type="spellStart"/>
      <w:r w:rsidR="002F2178" w:rsidRPr="002F2178">
        <w:rPr>
          <w:rFonts w:asciiTheme="minorHAnsi" w:hAnsiTheme="minorHAnsi" w:cs="Arial"/>
          <w:color w:val="272727"/>
        </w:rPr>
        <w:t>L</w:t>
      </w:r>
      <w:r>
        <w:rPr>
          <w:rFonts w:asciiTheme="minorHAnsi" w:hAnsiTheme="minorHAnsi" w:cs="Arial"/>
          <w:color w:val="272727"/>
        </w:rPr>
        <w:t>ehrerIn</w:t>
      </w:r>
      <w:proofErr w:type="spellEnd"/>
      <w:r>
        <w:rPr>
          <w:rFonts w:asciiTheme="minorHAnsi" w:hAnsiTheme="minorHAnsi" w:cs="Arial"/>
          <w:color w:val="272727"/>
        </w:rPr>
        <w:t xml:space="preserve"> bevor du </w:t>
      </w:r>
      <w:r w:rsidR="002F2178" w:rsidRPr="002F2178">
        <w:rPr>
          <w:rFonts w:asciiTheme="minorHAnsi" w:hAnsiTheme="minorHAnsi" w:cs="Arial"/>
          <w:color w:val="272727"/>
        </w:rPr>
        <w:t xml:space="preserve">anfängst. </w:t>
      </w:r>
    </w:p>
    <w:p w14:paraId="5C15116F" w14:textId="162604C9" w:rsidR="002F2178" w:rsidRPr="005A6722" w:rsidRDefault="002F2178" w:rsidP="003F392B">
      <w:pPr>
        <w:pStyle w:val="Listenabsatz"/>
        <w:numPr>
          <w:ilvl w:val="0"/>
          <w:numId w:val="20"/>
        </w:numPr>
        <w:spacing w:after="0" w:line="240" w:lineRule="auto"/>
        <w:contextualSpacing w:val="0"/>
        <w:jc w:val="both"/>
      </w:pPr>
      <w:proofErr w:type="spellStart"/>
      <w:r w:rsidRPr="00EC6603">
        <w:t>Bereite</w:t>
      </w:r>
      <w:proofErr w:type="spellEnd"/>
      <w:r w:rsidRPr="00EC6603">
        <w:t xml:space="preserve"> einen </w:t>
      </w:r>
      <w:r w:rsidR="001A0CB0">
        <w:t>energetisch optimalen</w:t>
      </w:r>
      <w:r w:rsidRPr="00EC6603">
        <w:t xml:space="preserve"> Spei</w:t>
      </w:r>
      <w:r>
        <w:t xml:space="preserve">seplan </w:t>
      </w:r>
      <w:r w:rsidR="001A0CB0">
        <w:t xml:space="preserve">für einen Tag </w:t>
      </w:r>
      <w:r>
        <w:t xml:space="preserve">für verschiedene Berufe entsprechend den Informationen auf den Verpackungen oder aus dem Internet vor. </w:t>
      </w:r>
      <w:r w:rsidR="005A6722">
        <w:t>Beachte, dass ein Mann 9000 k</w:t>
      </w:r>
      <w:r w:rsidRPr="00EC6603">
        <w:t xml:space="preserve">J pro Tag verbraucht, um die essentiellen Lebensfunktionen am Laufen zu halten. </w:t>
      </w:r>
      <w:r>
        <w:t>Bei einfacher Arbeit erhöht sich dieser Wert</w:t>
      </w:r>
      <w:r w:rsidR="005A6722">
        <w:t xml:space="preserve"> um 2500 k</w:t>
      </w:r>
      <w:r>
        <w:t>J, bei etwa</w:t>
      </w:r>
      <w:r w:rsidR="005A6722">
        <w:t>s anstrengender Arbeit um 5000 k</w:t>
      </w:r>
      <w:r>
        <w:t>J und b</w:t>
      </w:r>
      <w:r w:rsidR="005A6722">
        <w:t>ei harter Arbeit mehr als 5000 k</w:t>
      </w:r>
      <w:r>
        <w:t xml:space="preserve">J. </w:t>
      </w:r>
      <w:r w:rsidRPr="005A6722">
        <w:t xml:space="preserve">Was musst du für ein optimales Menü noch beachten? </w:t>
      </w:r>
    </w:p>
    <w:p w14:paraId="2F4AA618" w14:textId="58942FBC" w:rsidR="002F2178" w:rsidRPr="002F2178" w:rsidRDefault="00662C9F" w:rsidP="002F2178">
      <w:pPr>
        <w:pStyle w:val="Listenabsatz"/>
        <w:numPr>
          <w:ilvl w:val="0"/>
          <w:numId w:val="20"/>
        </w:numPr>
        <w:spacing w:after="120"/>
        <w:contextualSpacing w:val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1F98" wp14:editId="0CC209FB">
                <wp:simplePos x="0" y="0"/>
                <wp:positionH relativeFrom="margin">
                  <wp:posOffset>3834130</wp:posOffset>
                </wp:positionH>
                <wp:positionV relativeFrom="paragraph">
                  <wp:posOffset>408305</wp:posOffset>
                </wp:positionV>
                <wp:extent cx="2824480" cy="485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3F85" w14:textId="77777777" w:rsidR="008D4546" w:rsidRPr="00662C9F" w:rsidRDefault="008D4546" w:rsidP="00662C9F">
                            <w:pPr>
                              <w:spacing w:after="0" w:line="240" w:lineRule="auto"/>
                              <w:rPr>
                                <w:i/>
                                <w:sz w:val="12"/>
                                <w:szCs w:val="12"/>
                                <w:lang w:val="lt-LT"/>
                              </w:rPr>
                            </w:pPr>
                            <w:r w:rsidRPr="00662C9F">
                              <w:rPr>
                                <w:i/>
                                <w:sz w:val="12"/>
                                <w:szCs w:val="12"/>
                                <w:lang w:val="lt-LT"/>
                              </w:rPr>
                              <w:t xml:space="preserve">Traditionelles tschechisches Mittagsgericht „Vepřo-Knedlo-Zelo (Gebratenes Schweinefleisch – Knödel – Sauerkraut)“ </w:t>
                            </w:r>
                          </w:p>
                          <w:p w14:paraId="185B9175" w14:textId="125CDD90" w:rsidR="008D4546" w:rsidRPr="00662C9F" w:rsidRDefault="008D4546" w:rsidP="00662C9F">
                            <w:pPr>
                              <w:spacing w:after="0" w:line="240" w:lineRule="auto"/>
                              <w:rPr>
                                <w:i/>
                                <w:sz w:val="12"/>
                                <w:szCs w:val="12"/>
                                <w:lang w:val="lt-LT"/>
                              </w:rPr>
                            </w:pPr>
                            <w:r w:rsidRPr="00662C9F">
                              <w:rPr>
                                <w:i/>
                                <w:sz w:val="12"/>
                                <w:szCs w:val="12"/>
                                <w:lang w:val="lt-LT"/>
                              </w:rPr>
                              <w:t>http://www.receptyonline.cz/data/recepty/orig/2014/05/183859vepro-knedlo-zelo-jidlo.jpg</w:t>
                            </w:r>
                          </w:p>
                          <w:p w14:paraId="63CD0BFC" w14:textId="51C94B15" w:rsidR="00AC415C" w:rsidRPr="006152C4" w:rsidRDefault="00AC415C" w:rsidP="00AC415C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9pt;margin-top:32.15pt;width:222.4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" stroked="f">
                <v:textbox>
                  <w:txbxContent>
                    <w:p w14:paraId="32523F85" w14:textId="77777777" w:rsidR="008D4546" w:rsidRPr="00662C9F" w:rsidRDefault="008D4546" w:rsidP="00662C9F">
                      <w:pPr>
                        <w:spacing w:after="0" w:line="240" w:lineRule="auto"/>
                        <w:rPr>
                          <w:i/>
                          <w:sz w:val="12"/>
                          <w:szCs w:val="12"/>
                          <w:lang w:val="lt-LT"/>
                        </w:rPr>
                      </w:pPr>
                      <w:r w:rsidRPr="00662C9F">
                        <w:rPr>
                          <w:i/>
                          <w:sz w:val="12"/>
                          <w:szCs w:val="12"/>
                          <w:lang w:val="lt-LT"/>
                        </w:rPr>
                        <w:t xml:space="preserve">Traditionelles tschechisches Mittagsgericht „Vepřo-Knedlo-Zelo (Gebratenes Schweinefleisch – Knödel – Sauerkraut)“ </w:t>
                      </w:r>
                    </w:p>
                    <w:p w14:paraId="185B9175" w14:textId="125CDD90" w:rsidR="008D4546" w:rsidRPr="00662C9F" w:rsidRDefault="008D4546" w:rsidP="00662C9F">
                      <w:pPr>
                        <w:spacing w:after="0" w:line="240" w:lineRule="auto"/>
                        <w:rPr>
                          <w:i/>
                          <w:sz w:val="12"/>
                          <w:szCs w:val="12"/>
                          <w:lang w:val="lt-LT"/>
                        </w:rPr>
                      </w:pPr>
                      <w:r w:rsidRPr="00662C9F">
                        <w:rPr>
                          <w:i/>
                          <w:sz w:val="12"/>
                          <w:szCs w:val="12"/>
                          <w:lang w:val="lt-LT"/>
                        </w:rPr>
                        <w:t>http://www.receptyonline.cz/data/recepty/orig/2014/05/183859vepro-knedlo-zelo-jidlo.jpg</w:t>
                      </w:r>
                    </w:p>
                    <w:p w14:paraId="63CD0BFC" w14:textId="51C94B15" w:rsidR="00AC415C" w:rsidRPr="006152C4" w:rsidRDefault="00AC415C" w:rsidP="00AC415C">
                      <w:pPr>
                        <w:spacing w:line="240" w:lineRule="atLeast"/>
                        <w:jc w:val="center"/>
                        <w:rPr>
                          <w:i/>
                          <w:sz w:val="18"/>
                          <w:szCs w:val="18"/>
                          <w:lang w:val="lt-L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178" w:rsidRPr="00EC6603">
        <w:t xml:space="preserve">Was ist dein Nationalgericht? Liste die Zutaten, aus denen es besteht, auf und berechne den Brennwert, indem du einen Brennwert-Kalkulator aus dem Internet verwendest. </w:t>
      </w:r>
      <w:r w:rsidR="002F2178">
        <w:t xml:space="preserve">Vergleiche deine Ergebnisse mit den Nationalgerichten aus Nachbarländern, mit Ländern aus anderen klimatischen Bedingungen, etc. </w:t>
      </w:r>
      <w:r w:rsidR="001A0CB0">
        <w:t>.</w:t>
      </w:r>
      <w:bookmarkStart w:id="0" w:name="_GoBack"/>
      <w:bookmarkEnd w:id="0"/>
    </w:p>
    <w:p w14:paraId="5DD2A73B" w14:textId="486C6599" w:rsidR="002F2178" w:rsidRPr="002F2178" w:rsidRDefault="002F2178" w:rsidP="002F2178">
      <w:pPr>
        <w:pStyle w:val="Listenabsatz"/>
        <w:numPr>
          <w:ilvl w:val="0"/>
          <w:numId w:val="20"/>
        </w:numPr>
        <w:spacing w:after="120"/>
        <w:contextualSpacing w:val="0"/>
        <w:jc w:val="both"/>
      </w:pPr>
      <w:r w:rsidRPr="00A74A0C">
        <w:t xml:space="preserve">Beobachte und schreibe auf, welche Nahrungsmittel und Getränke du während eines Tages konsumierst und berechne den Brennwert. </w:t>
      </w:r>
      <w:r>
        <w:t>Was benötigst du noch für deine Ernährung abgesehen von En</w:t>
      </w:r>
      <w:r w:rsidR="00662C9F">
        <w:t>ergie?</w:t>
      </w:r>
    </w:p>
    <w:p w14:paraId="75666B55" w14:textId="26783EA0" w:rsidR="002F2178" w:rsidRPr="002F2178" w:rsidRDefault="002F2178" w:rsidP="002F2178">
      <w:pPr>
        <w:pStyle w:val="Listenabsatz"/>
        <w:numPr>
          <w:ilvl w:val="0"/>
          <w:numId w:val="20"/>
        </w:numPr>
        <w:spacing w:after="120"/>
        <w:contextualSpacing w:val="0"/>
        <w:jc w:val="both"/>
      </w:pPr>
      <w:r w:rsidRPr="00A74A0C">
        <w:t xml:space="preserve">Vergleiche den Brennwert von verschiedenen Gerichten von einem Menü eines Restaurants (du kannst Informationen aus dem Internet downloaden). </w:t>
      </w:r>
      <w:r>
        <w:t xml:space="preserve">Was denkst du über traditionelle, vegetarische und vegane Gerichte von diesem Standpunkt aus? </w:t>
      </w:r>
    </w:p>
    <w:p w14:paraId="7530811B" w14:textId="77777777" w:rsidR="002F2178" w:rsidRPr="00220E02" w:rsidRDefault="002F2178" w:rsidP="002F2178">
      <w:pPr>
        <w:pStyle w:val="Listenabsatz"/>
        <w:numPr>
          <w:ilvl w:val="0"/>
          <w:numId w:val="20"/>
        </w:numPr>
        <w:spacing w:after="120"/>
        <w:contextualSpacing w:val="0"/>
        <w:jc w:val="both"/>
      </w:pPr>
      <w:r w:rsidRPr="00EA6031">
        <w:t>Wähle ein Lebensmittel (z.B. Fleisch, Milch, Gebäck etc.) und vergleiche dessen Brennwert zu anderen (in diesem Fall bedeutet das</w:t>
      </w:r>
      <w:r>
        <w:t>,</w:t>
      </w:r>
      <w:r w:rsidRPr="00EA6031">
        <w:t xml:space="preserve"> den energetischen Nutzen einer gleichen Menge zu vergleichen, bspw. </w:t>
      </w:r>
      <w:r>
        <w:t xml:space="preserve">100g Schweinefleisch, Rindfleisch, Hühnerfleisch, Truthahn und Fisch). </w:t>
      </w:r>
      <w:r w:rsidRPr="00EA6031">
        <w:t>Was kannst du über die Ergebnisse sagen</w:t>
      </w:r>
      <w:r>
        <w:t>?</w:t>
      </w:r>
      <w:r w:rsidRPr="00220E02">
        <w:t xml:space="preserve"> </w:t>
      </w:r>
    </w:p>
    <w:p w14:paraId="60D5D1EE" w14:textId="77777777" w:rsidR="002F2178" w:rsidRPr="00603907" w:rsidRDefault="002F2178" w:rsidP="002F2178">
      <w:pPr>
        <w:pStyle w:val="Listenabsatz"/>
        <w:numPr>
          <w:ilvl w:val="0"/>
          <w:numId w:val="20"/>
        </w:numPr>
        <w:spacing w:after="120"/>
        <w:contextualSpacing w:val="0"/>
        <w:jc w:val="both"/>
        <w:rPr>
          <w:lang w:val="en-GB"/>
        </w:rPr>
      </w:pPr>
      <w:r w:rsidRPr="00220E02">
        <w:t xml:space="preserve">Finde einige Internet-Rechner, die sich auf die Berechnung des Energieverbrauchs konzentrieren. </w:t>
      </w:r>
      <w:r>
        <w:t>Vergleiche Berechnungen von Energieaufnahme und –verbrauch.</w:t>
      </w:r>
      <w:r w:rsidRPr="00603907">
        <w:rPr>
          <w:lang w:val="en-GB"/>
        </w:rPr>
        <w:t xml:space="preserve"> </w:t>
      </w:r>
    </w:p>
    <w:p w14:paraId="05E391AC" w14:textId="77777777" w:rsidR="002F2178" w:rsidRPr="002F2178" w:rsidRDefault="002F2178" w:rsidP="002F2178">
      <w:pPr>
        <w:spacing w:after="120"/>
        <w:jc w:val="both"/>
      </w:pPr>
      <w:r>
        <w:t>Halte</w:t>
      </w:r>
      <w:r w:rsidRPr="00220E02">
        <w:t xml:space="preserve"> deine Ergebnisse in schriftlicher Form</w:t>
      </w:r>
      <w:r>
        <w:t xml:space="preserve"> fest</w:t>
      </w:r>
      <w:r w:rsidRPr="00220E02">
        <w:t xml:space="preserve">. Füge Bilder, Tabellen und Abbildungen </w:t>
      </w:r>
      <w:r>
        <w:t xml:space="preserve">hinzu. Präsentiere deine Ergebnisse deinen Mitschülern. </w:t>
      </w:r>
    </w:p>
    <w:p w14:paraId="4165AF59" w14:textId="77777777" w:rsidR="00AC415C" w:rsidRPr="002F2178" w:rsidRDefault="00AC415C" w:rsidP="00D34555"/>
    <w:p w14:paraId="081BF0B8" w14:textId="60527582" w:rsidR="006D7084" w:rsidRPr="002F2178" w:rsidRDefault="002F2178" w:rsidP="00D34555">
      <w:r w:rsidRPr="002F2178">
        <w:t>Zusätzliche Quellen, wo du mehr Informationen finden kannst</w:t>
      </w:r>
      <w:r w:rsidR="00C55C24" w:rsidRPr="002F2178">
        <w:t>:</w:t>
      </w:r>
    </w:p>
    <w:p w14:paraId="120BF380" w14:textId="77777777" w:rsidR="002F2178" w:rsidRPr="007A0605" w:rsidRDefault="007727EE" w:rsidP="002F2178">
      <w:pPr>
        <w:pStyle w:val="Listenabsatz"/>
        <w:numPr>
          <w:ilvl w:val="1"/>
          <w:numId w:val="4"/>
        </w:numPr>
        <w:shd w:val="clear" w:color="auto" w:fill="FFFFFF"/>
        <w:spacing w:after="120" w:line="240" w:lineRule="auto"/>
      </w:pPr>
      <w:hyperlink r:id="rId9" w:history="1">
        <w:r w:rsidR="002F2178" w:rsidRPr="007A0605">
          <w:t>http://www.food-life.cz/kalkulacky/potraviny</w:t>
        </w:r>
      </w:hyperlink>
      <w:r w:rsidR="002F2178" w:rsidRPr="007A0605">
        <w:t xml:space="preserve"> (Kalkulator für Brennwert in Tschechisch) </w:t>
      </w:r>
    </w:p>
    <w:p w14:paraId="6F893B1B" w14:textId="77777777" w:rsidR="002F2178" w:rsidRDefault="007727EE" w:rsidP="002F2178">
      <w:pPr>
        <w:pStyle w:val="Listenabsatz"/>
        <w:numPr>
          <w:ilvl w:val="1"/>
          <w:numId w:val="4"/>
        </w:numPr>
      </w:pPr>
      <w:hyperlink r:id="rId10" w:history="1">
        <w:r w:rsidR="002F2178" w:rsidRPr="00441616">
          <w:rPr>
            <w:rStyle w:val="Hyperlink"/>
            <w:color w:val="auto"/>
          </w:rPr>
          <w:t>https://www.eatforhealth.gov.au/eat-health-calculators</w:t>
        </w:r>
      </w:hyperlink>
      <w:r w:rsidR="002F2178" w:rsidRPr="00441616">
        <w:t xml:space="preserve"> (Kalkulator für Brennwert in </w:t>
      </w:r>
      <w:r w:rsidR="002F2178">
        <w:t>E</w:t>
      </w:r>
      <w:r w:rsidR="002F2178" w:rsidRPr="00441616">
        <w:t>nglisch</w:t>
      </w:r>
      <w:r w:rsidR="002F2178">
        <w:t>)</w:t>
      </w:r>
    </w:p>
    <w:p w14:paraId="7EAD7131" w14:textId="77777777" w:rsidR="002F2178" w:rsidRPr="00441616" w:rsidRDefault="002F2178" w:rsidP="002F2178">
      <w:pPr>
        <w:pStyle w:val="Listenabsatz"/>
        <w:numPr>
          <w:ilvl w:val="1"/>
          <w:numId w:val="4"/>
        </w:numPr>
      </w:pPr>
      <w:r w:rsidRPr="00441616">
        <w:t>http://www.mydailyintake.net/calculating-energy/ (Brennwert kalkulieren</w:t>
      </w:r>
      <w:r>
        <w:t>)</w:t>
      </w:r>
    </w:p>
    <w:p w14:paraId="5EDC64B4" w14:textId="77777777" w:rsidR="002F2178" w:rsidRPr="00441616" w:rsidRDefault="002F2178" w:rsidP="002F2178">
      <w:pPr>
        <w:pStyle w:val="Listenabsatz"/>
        <w:numPr>
          <w:ilvl w:val="1"/>
          <w:numId w:val="4"/>
        </w:numPr>
      </w:pPr>
      <w:r w:rsidRPr="00441616">
        <w:t>http://caloriescount.com/foodcalculator.aspx (Kalorienkalkulator)</w:t>
      </w:r>
    </w:p>
    <w:p w14:paraId="7EB06289" w14:textId="562332B9" w:rsidR="00C42F13" w:rsidRPr="001E718F" w:rsidRDefault="002F2178" w:rsidP="001E718F">
      <w:pPr>
        <w:pStyle w:val="Listenabsatz"/>
        <w:numPr>
          <w:ilvl w:val="1"/>
          <w:numId w:val="4"/>
        </w:numPr>
        <w:rPr>
          <w:lang w:val="en-GB"/>
        </w:rPr>
      </w:pPr>
      <w:r w:rsidRPr="00463CCE">
        <w:rPr>
          <w:lang w:val="en-GB"/>
        </w:rPr>
        <w:t>etc.</w:t>
      </w:r>
    </w:p>
    <w:sectPr w:rsidR="00C42F13" w:rsidRPr="001E718F" w:rsidSect="005C69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1604" w14:textId="77777777" w:rsidR="007727EE" w:rsidRDefault="007727EE" w:rsidP="00D272BA">
      <w:pPr>
        <w:spacing w:after="0" w:line="240" w:lineRule="auto"/>
      </w:pPr>
      <w:r>
        <w:separator/>
      </w:r>
    </w:p>
  </w:endnote>
  <w:endnote w:type="continuationSeparator" w:id="0">
    <w:p w14:paraId="0484942A" w14:textId="77777777" w:rsidR="007727EE" w:rsidRDefault="007727EE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52FC" w14:textId="77777777" w:rsidR="004325C2" w:rsidRDefault="005216E1" w:rsidP="004325C2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0B0F5CE" wp14:editId="1FD290C4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14:paraId="0A9177E0" w14:textId="77777777" w:rsidR="00195DC5" w:rsidRDefault="00195DC5" w:rsidP="004325C2">
    <w:pPr>
      <w:pStyle w:val="Fuzeile"/>
      <w:rPr>
        <w:rFonts w:ascii="Calibri" w:hAnsi="Calibri"/>
        <w:sz w:val="16"/>
        <w:szCs w:val="16"/>
        <w:lang w:val="en-US"/>
      </w:rPr>
    </w:pPr>
  </w:p>
  <w:p w14:paraId="09B07643" w14:textId="77777777" w:rsidR="00195DC5" w:rsidRPr="004325C2" w:rsidRDefault="00195DC5" w:rsidP="004325C2">
    <w:pPr>
      <w:pStyle w:val="Fuzeile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DA8B" w14:textId="77777777" w:rsidR="007727EE" w:rsidRDefault="007727EE" w:rsidP="00D272BA">
      <w:pPr>
        <w:spacing w:after="0" w:line="240" w:lineRule="auto"/>
      </w:pPr>
      <w:r>
        <w:separator/>
      </w:r>
    </w:p>
  </w:footnote>
  <w:footnote w:type="continuationSeparator" w:id="0">
    <w:p w14:paraId="4439B564" w14:textId="77777777" w:rsidR="007727EE" w:rsidRDefault="007727EE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AB6E" w14:textId="77777777"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eastAsia="de-DE"/>
      </w:rPr>
      <w:drawing>
        <wp:inline distT="0" distB="0" distL="0" distR="0" wp14:anchorId="5D07F0E7" wp14:editId="14B1B672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86DAC"/>
    <w:multiLevelType w:val="hybridMultilevel"/>
    <w:tmpl w:val="6EAC2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10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1D85"/>
    <w:rsid w:val="000139EF"/>
    <w:rsid w:val="0001457E"/>
    <w:rsid w:val="000203E5"/>
    <w:rsid w:val="0002140F"/>
    <w:rsid w:val="00023914"/>
    <w:rsid w:val="00023E62"/>
    <w:rsid w:val="000666AA"/>
    <w:rsid w:val="000F4F89"/>
    <w:rsid w:val="001949CE"/>
    <w:rsid w:val="00195DC5"/>
    <w:rsid w:val="001A0CB0"/>
    <w:rsid w:val="001B1FA7"/>
    <w:rsid w:val="001B35E3"/>
    <w:rsid w:val="001E11DD"/>
    <w:rsid w:val="001E718F"/>
    <w:rsid w:val="002162FE"/>
    <w:rsid w:val="002263DE"/>
    <w:rsid w:val="002303B6"/>
    <w:rsid w:val="00247C9F"/>
    <w:rsid w:val="00254BE5"/>
    <w:rsid w:val="002A7DB5"/>
    <w:rsid w:val="002B6193"/>
    <w:rsid w:val="002D3ED6"/>
    <w:rsid w:val="002F2178"/>
    <w:rsid w:val="003C1FCB"/>
    <w:rsid w:val="003D1315"/>
    <w:rsid w:val="003F011A"/>
    <w:rsid w:val="003F392B"/>
    <w:rsid w:val="003F7591"/>
    <w:rsid w:val="00414680"/>
    <w:rsid w:val="004269A2"/>
    <w:rsid w:val="004325C2"/>
    <w:rsid w:val="00453F64"/>
    <w:rsid w:val="00475BDD"/>
    <w:rsid w:val="004C32A2"/>
    <w:rsid w:val="004D7837"/>
    <w:rsid w:val="00512CD2"/>
    <w:rsid w:val="005216E1"/>
    <w:rsid w:val="00585D54"/>
    <w:rsid w:val="005862CE"/>
    <w:rsid w:val="005A1A14"/>
    <w:rsid w:val="005A6722"/>
    <w:rsid w:val="005B0406"/>
    <w:rsid w:val="005C69BC"/>
    <w:rsid w:val="005D792B"/>
    <w:rsid w:val="00603907"/>
    <w:rsid w:val="00607618"/>
    <w:rsid w:val="00610309"/>
    <w:rsid w:val="00662C9F"/>
    <w:rsid w:val="0069583D"/>
    <w:rsid w:val="006D5227"/>
    <w:rsid w:val="006D7084"/>
    <w:rsid w:val="007727EE"/>
    <w:rsid w:val="007D6C1F"/>
    <w:rsid w:val="0080329A"/>
    <w:rsid w:val="00863810"/>
    <w:rsid w:val="00892850"/>
    <w:rsid w:val="008D4546"/>
    <w:rsid w:val="00926232"/>
    <w:rsid w:val="0093658E"/>
    <w:rsid w:val="00970B2A"/>
    <w:rsid w:val="009910C6"/>
    <w:rsid w:val="009B1D6A"/>
    <w:rsid w:val="009C2696"/>
    <w:rsid w:val="009D64F6"/>
    <w:rsid w:val="00A218CA"/>
    <w:rsid w:val="00A72C51"/>
    <w:rsid w:val="00A77E84"/>
    <w:rsid w:val="00A82349"/>
    <w:rsid w:val="00AC415C"/>
    <w:rsid w:val="00B928B9"/>
    <w:rsid w:val="00BB0948"/>
    <w:rsid w:val="00C24FDB"/>
    <w:rsid w:val="00C42F13"/>
    <w:rsid w:val="00C55C24"/>
    <w:rsid w:val="00C7504F"/>
    <w:rsid w:val="00CB2D20"/>
    <w:rsid w:val="00D13F82"/>
    <w:rsid w:val="00D21B73"/>
    <w:rsid w:val="00D254E9"/>
    <w:rsid w:val="00D272BA"/>
    <w:rsid w:val="00D34555"/>
    <w:rsid w:val="00D41E9C"/>
    <w:rsid w:val="00D5182F"/>
    <w:rsid w:val="00D735CD"/>
    <w:rsid w:val="00D94EF9"/>
    <w:rsid w:val="00DA5AE1"/>
    <w:rsid w:val="00DC1B9B"/>
    <w:rsid w:val="00DD2FF0"/>
    <w:rsid w:val="00DF78CD"/>
    <w:rsid w:val="00E1291F"/>
    <w:rsid w:val="00ED3F92"/>
    <w:rsid w:val="00ED4212"/>
    <w:rsid w:val="00ED5605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F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42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42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21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42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4212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F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42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42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21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42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4212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atforhealth.gov.au/eat-health-calcul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-life.cz/kalkulacky/potravin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Høgskolen i Sør-Trøndelag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Anika</cp:lastModifiedBy>
  <cp:revision>7</cp:revision>
  <cp:lastPrinted>2015-11-04T08:07:00Z</cp:lastPrinted>
  <dcterms:created xsi:type="dcterms:W3CDTF">2015-11-30T20:29:00Z</dcterms:created>
  <dcterms:modified xsi:type="dcterms:W3CDTF">2015-12-01T06:42:00Z</dcterms:modified>
</cp:coreProperties>
</file>