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FABD2" w14:textId="77777777" w:rsidR="0006679A" w:rsidRPr="00F516CB" w:rsidRDefault="0006679A" w:rsidP="0006679A">
      <w:pPr>
        <w:spacing w:after="120"/>
        <w:jc w:val="both"/>
        <w:outlineLvl w:val="0"/>
        <w:rPr>
          <w:b/>
          <w:sz w:val="28"/>
          <w:szCs w:val="28"/>
        </w:rPr>
      </w:pPr>
      <w:r w:rsidRPr="00F516CB">
        <w:rPr>
          <w:color w:val="000000"/>
          <w:sz w:val="28"/>
          <w:szCs w:val="28"/>
        </w:rPr>
        <w:t>“</w:t>
      </w:r>
      <w:r w:rsidRPr="00F516CB">
        <w:rPr>
          <w:b/>
          <w:color w:val="000000"/>
          <w:sz w:val="28"/>
          <w:szCs w:val="28"/>
        </w:rPr>
        <w:t xml:space="preserve">Regulierung des pH-Wertes in Fischbecken” </w:t>
      </w:r>
      <w:r w:rsidRPr="00F516CB">
        <w:rPr>
          <w:sz w:val="28"/>
          <w:szCs w:val="28"/>
        </w:rPr>
        <w:t>–</w:t>
      </w:r>
      <w:r w:rsidRPr="00F516CB">
        <w:rPr>
          <w:b/>
          <w:sz w:val="28"/>
          <w:szCs w:val="28"/>
        </w:rPr>
        <w:t xml:space="preserve"> Arbeitsblatt</w:t>
      </w:r>
    </w:p>
    <w:p w14:paraId="6D8F6A62" w14:textId="77777777" w:rsidR="0006679A" w:rsidRPr="00F516CB" w:rsidRDefault="0006679A" w:rsidP="0006679A">
      <w:pPr>
        <w:spacing w:after="120"/>
        <w:jc w:val="both"/>
        <w:rPr>
          <w:b/>
          <w:color w:val="000000"/>
          <w:sz w:val="28"/>
          <w:szCs w:val="28"/>
        </w:rPr>
      </w:pPr>
    </w:p>
    <w:p w14:paraId="31F11C4D" w14:textId="77777777" w:rsidR="0006679A" w:rsidRPr="00F516CB" w:rsidRDefault="0006679A" w:rsidP="0006679A">
      <w:pPr>
        <w:spacing w:after="120"/>
        <w:outlineLvl w:val="0"/>
        <w:rPr>
          <w:b/>
        </w:rPr>
      </w:pPr>
      <w:r w:rsidRPr="00F516CB">
        <w:rPr>
          <w:noProof/>
          <w:lang w:eastAsia="de-DE"/>
        </w:rPr>
        <w:drawing>
          <wp:anchor distT="0" distB="0" distL="114300" distR="114300" simplePos="0" relativeHeight="251659264" behindDoc="0" locked="0" layoutInCell="1" allowOverlap="1" wp14:anchorId="402053FD" wp14:editId="3342D4B9">
            <wp:simplePos x="0" y="0"/>
            <wp:positionH relativeFrom="margin">
              <wp:posOffset>2443480</wp:posOffset>
            </wp:positionH>
            <wp:positionV relativeFrom="margin">
              <wp:posOffset>1024255</wp:posOffset>
            </wp:positionV>
            <wp:extent cx="3285490" cy="2313940"/>
            <wp:effectExtent l="38100" t="38100" r="29210" b="29210"/>
            <wp:wrapSquare wrapText="bothSides"/>
            <wp:docPr id="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490" cy="231394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516CB">
        <w:rPr>
          <w:b/>
        </w:rPr>
        <w:t>Allgemeine Information</w:t>
      </w:r>
      <w:r>
        <w:rPr>
          <w:b/>
        </w:rPr>
        <w:t xml:space="preserve"> </w:t>
      </w:r>
    </w:p>
    <w:p w14:paraId="09D782A1" w14:textId="77777777" w:rsidR="0006679A" w:rsidRPr="00F516CB" w:rsidRDefault="0006679A" w:rsidP="0006679A">
      <w:pPr>
        <w:spacing w:after="120"/>
      </w:pPr>
      <w:r>
        <w:t xml:space="preserve">Für eine erfolgreiche Fischbrut ist es notwendig den </w:t>
      </w:r>
      <w:r w:rsidRPr="00F516CB">
        <w:t xml:space="preserve">pH-Wert in </w:t>
      </w:r>
      <w:r>
        <w:t xml:space="preserve">den </w:t>
      </w:r>
      <w:r w:rsidRPr="00F516CB">
        <w:t xml:space="preserve">Fischbecken </w:t>
      </w:r>
      <w:r>
        <w:t xml:space="preserve">zu kontrollieren. In dieser Aufgabe überlegt ihr euch die hierfür typischen Arbeitsschritte, die ein/e </w:t>
      </w:r>
      <w:proofErr w:type="spellStart"/>
      <w:r>
        <w:t>Veranwortliche</w:t>
      </w:r>
      <w:proofErr w:type="spellEnd"/>
      <w:r>
        <w:t xml:space="preserve">/r durchführen muss. Dafür ist etwas an Chemiewissen nötig. </w:t>
      </w:r>
      <w:r w:rsidRPr="00F516CB">
        <w:t>Bearbeitet die Aufgabe in eurer Gruppe. Jede Gruppe soll ihre eigenen Vorschläge und Lösungen präsentieren.</w:t>
      </w:r>
      <w:r>
        <w:t xml:space="preserve"> </w:t>
      </w:r>
    </w:p>
    <w:p w14:paraId="2BBB06FF" w14:textId="77777777" w:rsidR="0006679A" w:rsidRPr="00F516CB" w:rsidRDefault="0006679A" w:rsidP="0006679A">
      <w:pPr>
        <w:rPr>
          <w:b/>
        </w:rPr>
      </w:pPr>
    </w:p>
    <w:p w14:paraId="41083A6E" w14:textId="77777777" w:rsidR="0006679A" w:rsidRPr="00F516CB" w:rsidRDefault="0006679A" w:rsidP="0006679A">
      <w:pPr>
        <w:outlineLvl w:val="0"/>
        <w:rPr>
          <w:b/>
        </w:rPr>
      </w:pPr>
      <w:r w:rsidRPr="00F516CB">
        <w:rPr>
          <w:b/>
        </w:rPr>
        <w:t>Die Aufgabe</w:t>
      </w:r>
    </w:p>
    <w:p w14:paraId="73B666F9" w14:textId="77777777" w:rsidR="0006679A" w:rsidRPr="00F516CB" w:rsidRDefault="0006679A" w:rsidP="0006679A">
      <w:r w:rsidRPr="00F516CB">
        <w:t>In einer Fischbrutanlage von Doraden gibt es im Meereswasser offene Käfige und kleinere geschlossene Fischbecken. In diesen geschlossenen Becken wachsen junge Fische heran bis sie eine gewisse Größe erreicht haben und danach in die offenen Meereskäfige versetzt werden können. Das verwendbare Volumen in diesen Fischbecken sind 18 m</w:t>
      </w:r>
      <w:r w:rsidRPr="00F516CB">
        <w:rPr>
          <w:vertAlign w:val="superscript"/>
        </w:rPr>
        <w:t>3</w:t>
      </w:r>
      <w:r w:rsidRPr="00F516CB">
        <w:t>.</w:t>
      </w:r>
      <w:r>
        <w:t xml:space="preserve"> </w:t>
      </w:r>
    </w:p>
    <w:p w14:paraId="37995691" w14:textId="77777777" w:rsidR="0006679A" w:rsidRPr="00F516CB" w:rsidRDefault="0006679A" w:rsidP="0006679A">
      <w:r w:rsidRPr="00F516CB">
        <w:t xml:space="preserve">Schau dir das folgende Video an: </w:t>
      </w:r>
      <w:hyperlink r:id="rId10" w:history="1">
        <w:r w:rsidRPr="00F516CB">
          <w:rPr>
            <w:rStyle w:val="Hyperlink"/>
          </w:rPr>
          <w:t>https://onedrive.live.com/?cid=2bc277a7ae32d507&amp;id=2BC277A7AE32D507!38782&amp;ithint=video,wmv&amp;authkey=!AGIalFqWDudmasM</w:t>
        </w:r>
      </w:hyperlink>
    </w:p>
    <w:p w14:paraId="109AD91D" w14:textId="77777777" w:rsidR="0006679A" w:rsidRPr="00F516CB" w:rsidRDefault="0006679A" w:rsidP="0006679A">
      <w:pPr>
        <w:rPr>
          <w:color w:val="000000"/>
        </w:rPr>
      </w:pPr>
      <w:r w:rsidRPr="00F516CB">
        <w:rPr>
          <w:color w:val="000000"/>
        </w:rPr>
        <w:t>Das Video zeigt die Installation einer Fischbrutanlage. In der letzten Szene misst ein Mitarbeiter den pH-Wert des Wassers von dem Becken. Beachte, dass der angemessene pH Wert für die Entwicklung von Fischen dem des Meeres entspricht, also ca. 8,2.</w:t>
      </w:r>
      <w:r>
        <w:rPr>
          <w:color w:val="000000"/>
        </w:rPr>
        <w:t xml:space="preserve"> </w:t>
      </w:r>
      <w:r w:rsidRPr="00F516CB">
        <w:rPr>
          <w:color w:val="000000"/>
        </w:rPr>
        <w:t>Die Atmung der Fische resultiert jedoch in einem Abfall dieses Levels. Wenn der pH-Wert zu sauer wird, besteht die Gefahr, dass die Fische sterben. Der pH-Wert, welcher den BIOSAFETY* Standards für das Wohlergehen von Fischen entspricht, liegt bei ca. 7,2 - 7,5 (das kommt auch auf die Fischart an).</w:t>
      </w:r>
      <w:r>
        <w:rPr>
          <w:color w:val="000000"/>
        </w:rPr>
        <w:t xml:space="preserve"> </w:t>
      </w:r>
      <w:r w:rsidRPr="00F516CB">
        <w:rPr>
          <w:color w:val="000000"/>
        </w:rPr>
        <w:t xml:space="preserve"> </w:t>
      </w:r>
    </w:p>
    <w:p w14:paraId="1F87D83F" w14:textId="77777777" w:rsidR="0006679A" w:rsidRPr="00F516CB" w:rsidRDefault="0006679A" w:rsidP="0006679A">
      <w:r w:rsidRPr="00F516CB">
        <w:t>Nehmen wir an, dass du der Leiter der Fischbrutanlage bist. Folgende Dinge solltest du dir überlegen. Diskutiere diese in deiner Gruppe:</w:t>
      </w:r>
      <w:r>
        <w:t xml:space="preserve"> </w:t>
      </w:r>
    </w:p>
    <w:p w14:paraId="397FB0E5" w14:textId="77777777" w:rsidR="0006679A" w:rsidRPr="00F516CB" w:rsidRDefault="0006679A" w:rsidP="0006679A">
      <w:pPr>
        <w:numPr>
          <w:ilvl w:val="0"/>
          <w:numId w:val="24"/>
        </w:numPr>
        <w:spacing w:after="0" w:line="360" w:lineRule="auto"/>
        <w:ind w:left="714" w:hanging="357"/>
        <w:jc w:val="both"/>
      </w:pPr>
      <w:r w:rsidRPr="00F516CB">
        <w:t>Angemessene Methoden zur Kontrolle und Regulierung des pH-Wertes.</w:t>
      </w:r>
    </w:p>
    <w:p w14:paraId="72B20A05" w14:textId="77777777" w:rsidR="0006679A" w:rsidRPr="00F516CB" w:rsidRDefault="0006679A" w:rsidP="0006679A">
      <w:pPr>
        <w:numPr>
          <w:ilvl w:val="0"/>
          <w:numId w:val="24"/>
        </w:numPr>
        <w:spacing w:after="0" w:line="360" w:lineRule="auto"/>
        <w:ind w:left="714" w:hanging="357"/>
        <w:jc w:val="both"/>
      </w:pPr>
      <w:r w:rsidRPr="00F516CB">
        <w:t>Beschreibung, was jede Methode beinhaltet.</w:t>
      </w:r>
    </w:p>
    <w:p w14:paraId="333750F0" w14:textId="77777777" w:rsidR="0006679A" w:rsidRPr="00F516CB" w:rsidRDefault="0006679A" w:rsidP="0006679A">
      <w:pPr>
        <w:numPr>
          <w:ilvl w:val="0"/>
          <w:numId w:val="24"/>
        </w:numPr>
        <w:spacing w:after="0" w:line="360" w:lineRule="auto"/>
        <w:ind w:left="714" w:hanging="357"/>
        <w:jc w:val="both"/>
        <w:rPr>
          <w:lang w:val="en-GB"/>
        </w:rPr>
      </w:pPr>
      <w:r w:rsidRPr="00F516CB">
        <w:t>Erkundung der ökologischen Faktoren.</w:t>
      </w:r>
    </w:p>
    <w:p w14:paraId="6C28C90C" w14:textId="77777777" w:rsidR="0006679A" w:rsidRPr="00F516CB" w:rsidRDefault="0006679A" w:rsidP="0006679A">
      <w:pPr>
        <w:numPr>
          <w:ilvl w:val="0"/>
          <w:numId w:val="24"/>
        </w:numPr>
        <w:spacing w:after="0" w:line="360" w:lineRule="auto"/>
        <w:ind w:left="714" w:hanging="357"/>
        <w:jc w:val="both"/>
      </w:pPr>
      <w:r w:rsidRPr="00F516CB">
        <w:t>Entscheidung für eine ausge</w:t>
      </w:r>
      <w:r>
        <w:t>wählte</w:t>
      </w:r>
      <w:r w:rsidRPr="00F516CB">
        <w:t xml:space="preserve"> Methode. </w:t>
      </w:r>
    </w:p>
    <w:p w14:paraId="73B5C499" w14:textId="77777777" w:rsidR="0006679A" w:rsidRPr="00F516CB" w:rsidRDefault="0006679A" w:rsidP="0006679A">
      <w:pPr>
        <w:spacing w:after="0" w:line="360" w:lineRule="auto"/>
        <w:ind w:left="714"/>
        <w:jc w:val="both"/>
      </w:pPr>
    </w:p>
    <w:p w14:paraId="1F440983" w14:textId="77777777" w:rsidR="0006679A" w:rsidRPr="00F516CB" w:rsidRDefault="0006679A" w:rsidP="0006679A">
      <w:r w:rsidRPr="00F516CB">
        <w:lastRenderedPageBreak/>
        <w:t>Dein Ratschlag sollte in Form eines Berichtes kommen, wo du deine Entscheidung und nötige Maßnahmen begründest.</w:t>
      </w:r>
    </w:p>
    <w:p w14:paraId="102D97AC" w14:textId="77777777" w:rsidR="0006679A" w:rsidRPr="00F516CB" w:rsidRDefault="0006679A" w:rsidP="0006679A">
      <w:pPr>
        <w:rPr>
          <w:i/>
          <w:iCs/>
        </w:rPr>
      </w:pPr>
      <w:r w:rsidRPr="00F516CB">
        <w:t>*</w:t>
      </w:r>
      <w:r w:rsidRPr="00F516CB">
        <w:rPr>
          <w:i/>
          <w:iCs/>
          <w:color w:val="111111"/>
          <w:shd w:val="clear" w:color="auto" w:fill="FFFFFF"/>
        </w:rPr>
        <w:t xml:space="preserve">BIOSAFETY ist ein strategisches und integriertes Vorgehen, welches die politischen und regulativen Richtlinien umfasst (inklusive Instrumente und Aktivitäten) für das Analysieren und Steuern relevanter Risiken für Menschen, Tiere und Pflanzen sowie damit verbundene Risiken für die Umwelt. </w:t>
      </w:r>
    </w:p>
    <w:p w14:paraId="3EE2DF02" w14:textId="05D8A1AE" w:rsidR="00C7504F" w:rsidRPr="0006679A" w:rsidRDefault="00C7504F" w:rsidP="0006679A">
      <w:bookmarkStart w:id="0" w:name="_GoBack"/>
      <w:bookmarkEnd w:id="0"/>
    </w:p>
    <w:sectPr w:rsidR="00C7504F" w:rsidRPr="0006679A" w:rsidSect="00E760C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4641B" w14:textId="77777777" w:rsidR="00C32802" w:rsidRDefault="00C32802" w:rsidP="00D272BA">
      <w:pPr>
        <w:spacing w:after="0" w:line="240" w:lineRule="auto"/>
      </w:pPr>
      <w:r>
        <w:separator/>
      </w:r>
    </w:p>
  </w:endnote>
  <w:endnote w:type="continuationSeparator" w:id="0">
    <w:p w14:paraId="68D7A73C" w14:textId="77777777" w:rsidR="00C32802" w:rsidRDefault="00C32802"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AAC0" w14:textId="77777777" w:rsidR="00D40263" w:rsidRDefault="00D40263" w:rsidP="00585D54">
    <w:pPr>
      <w:pStyle w:val="Fuzeile"/>
      <w:jc w:val="right"/>
    </w:pPr>
  </w:p>
  <w:p w14:paraId="13515A2D" w14:textId="77777777" w:rsidR="00D40263" w:rsidRDefault="00D40263" w:rsidP="005D792B">
    <w:pPr>
      <w:pStyle w:val="Fuzeile"/>
      <w:rPr>
        <w:rFonts w:ascii="Calibri" w:hAnsi="Calibri"/>
        <w:sz w:val="16"/>
        <w:szCs w:val="16"/>
        <w:lang w:val="en-US"/>
      </w:rPr>
    </w:pPr>
    <w:r>
      <w:rPr>
        <w:noProof/>
        <w:lang w:val="de-DE" w:eastAsia="de-DE"/>
      </w:rPr>
      <w:drawing>
        <wp:anchor distT="0" distB="0" distL="114300" distR="114300" simplePos="0" relativeHeight="251658240" behindDoc="0" locked="0" layoutInCell="1" allowOverlap="1" wp14:anchorId="002AE869" wp14:editId="0922AE68">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lang w:val="en-US"/>
      </w:rPr>
      <w:t xml:space="preserve">The mascil project has received funding from the European Union’s Seventh Framework </w:t>
    </w:r>
    <w:proofErr w:type="spellStart"/>
    <w:r w:rsidRPr="005D792B">
      <w:rPr>
        <w:rFonts w:ascii="Calibri" w:hAnsi="Calibri"/>
        <w:sz w:val="16"/>
        <w:szCs w:val="16"/>
        <w:lang w:val="en-US"/>
      </w:rPr>
      <w:t>Programme</w:t>
    </w:r>
    <w:proofErr w:type="spellEnd"/>
    <w:r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Pr="005D792B">
      <w:rPr>
        <w:rFonts w:ascii="Calibri" w:hAnsi="Calibri"/>
        <w:sz w:val="16"/>
        <w:szCs w:val="16"/>
        <w:lang w:val="en-US"/>
      </w:rPr>
      <w:t>693</w:t>
    </w:r>
  </w:p>
  <w:p w14:paraId="32FD1C55" w14:textId="77777777" w:rsidR="00D40263" w:rsidRDefault="00D40263" w:rsidP="005D792B">
    <w:pPr>
      <w:pStyle w:val="Fuzeile"/>
      <w:rPr>
        <w:rFonts w:ascii="Calibri" w:hAnsi="Calibri"/>
        <w:sz w:val="16"/>
        <w:szCs w:val="16"/>
        <w:lang w:val="en-US"/>
      </w:rPr>
    </w:pPr>
  </w:p>
  <w:p w14:paraId="3334B442" w14:textId="77777777" w:rsidR="00D40263" w:rsidRPr="005D792B" w:rsidRDefault="00D40263" w:rsidP="005D792B">
    <w:pPr>
      <w:pStyle w:val="Fuzeile"/>
      <w:rPr>
        <w:sz w:val="16"/>
        <w:szCs w:val="16"/>
        <w:lang w:val="en-US"/>
      </w:rPr>
    </w:pPr>
    <w:r>
      <w:rPr>
        <w:rFonts w:ascii="Calibri" w:hAnsi="Calibri"/>
        <w:sz w:val="16"/>
        <w:szCs w:val="16"/>
        <w:lang w:val="en-US"/>
      </w:rPr>
      <w:t>©mascil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E2EC5" w14:textId="77777777" w:rsidR="00C32802" w:rsidRDefault="00C32802" w:rsidP="00D272BA">
      <w:pPr>
        <w:spacing w:after="0" w:line="240" w:lineRule="auto"/>
      </w:pPr>
      <w:r>
        <w:separator/>
      </w:r>
    </w:p>
  </w:footnote>
  <w:footnote w:type="continuationSeparator" w:id="0">
    <w:p w14:paraId="67711D16" w14:textId="77777777" w:rsidR="00C32802" w:rsidRDefault="00C32802"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79FCD" w14:textId="77777777" w:rsidR="00D40263" w:rsidRDefault="00D40263" w:rsidP="00247C9F">
    <w:pPr>
      <w:pStyle w:val="Kopfzeile"/>
      <w:jc w:val="right"/>
    </w:pPr>
    <w:r>
      <w:t xml:space="preserve"> </w:t>
    </w:r>
    <w:r>
      <w:tab/>
    </w:r>
    <w:r>
      <w:tab/>
      <w:t xml:space="preserve"> </w:t>
    </w:r>
    <w:r>
      <w:rPr>
        <w:rFonts w:ascii="Arial" w:hAnsi="Arial" w:cs="Arial"/>
        <w:b/>
        <w:noProof/>
        <w:sz w:val="32"/>
        <w:szCs w:val="32"/>
        <w:lang w:val="de-DE" w:eastAsia="de-DE"/>
      </w:rPr>
      <w:drawing>
        <wp:inline distT="0" distB="0" distL="0" distR="0" wp14:anchorId="2F745210" wp14:editId="1C7CF0B4">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09C041FF"/>
    <w:multiLevelType w:val="hybridMultilevel"/>
    <w:tmpl w:val="433E0E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14303CD3"/>
    <w:multiLevelType w:val="hybridMultilevel"/>
    <w:tmpl w:val="57D050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714117E"/>
    <w:multiLevelType w:val="hybridMultilevel"/>
    <w:tmpl w:val="4210B86A"/>
    <w:lvl w:ilvl="0" w:tplc="6A8E4C58">
      <w:start w:val="1"/>
      <w:numFmt w:val="bullet"/>
      <w:lvlText w:val=""/>
      <w:lvlJc w:val="left"/>
      <w:pPr>
        <w:ind w:left="720" w:hanging="360"/>
      </w:pPr>
      <w:rPr>
        <w:rFonts w:ascii="Symbol" w:hAnsi="Symbol" w:hint="default"/>
        <w:b w:val="0"/>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80F335B"/>
    <w:multiLevelType w:val="hybridMultilevel"/>
    <w:tmpl w:val="FFECB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594E4646"/>
    <w:multiLevelType w:val="hybridMultilevel"/>
    <w:tmpl w:val="344472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0A73AB3"/>
    <w:multiLevelType w:val="hybridMultilevel"/>
    <w:tmpl w:val="56F8D88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0"/>
  </w:num>
  <w:num w:numId="4">
    <w:abstractNumId w:val="13"/>
  </w:num>
  <w:num w:numId="5">
    <w:abstractNumId w:val="8"/>
  </w:num>
  <w:num w:numId="6">
    <w:abstractNumId w:val="11"/>
  </w:num>
  <w:num w:numId="7">
    <w:abstractNumId w:val="1"/>
  </w:num>
  <w:num w:numId="8">
    <w:abstractNumId w:val="22"/>
  </w:num>
  <w:num w:numId="9">
    <w:abstractNumId w:val="21"/>
  </w:num>
  <w:num w:numId="10">
    <w:abstractNumId w:val="16"/>
  </w:num>
  <w:num w:numId="11">
    <w:abstractNumId w:val="0"/>
  </w:num>
  <w:num w:numId="12">
    <w:abstractNumId w:val="23"/>
  </w:num>
  <w:num w:numId="13">
    <w:abstractNumId w:val="5"/>
  </w:num>
  <w:num w:numId="14">
    <w:abstractNumId w:val="12"/>
  </w:num>
  <w:num w:numId="15">
    <w:abstractNumId w:val="7"/>
  </w:num>
  <w:num w:numId="16">
    <w:abstractNumId w:val="2"/>
  </w:num>
  <w:num w:numId="17">
    <w:abstractNumId w:val="15"/>
  </w:num>
  <w:num w:numId="18">
    <w:abstractNumId w:val="18"/>
  </w:num>
  <w:num w:numId="19">
    <w:abstractNumId w:val="4"/>
  </w:num>
  <w:num w:numId="20">
    <w:abstractNumId w:val="6"/>
  </w:num>
  <w:num w:numId="21">
    <w:abstractNumId w:val="17"/>
  </w:num>
  <w:num w:numId="22">
    <w:abstractNumId w:val="3"/>
    <w:lvlOverride w:ilvl="0"/>
    <w:lvlOverride w:ilvl="1"/>
    <w:lvlOverride w:ilvl="2"/>
    <w:lvlOverride w:ilvl="3"/>
    <w:lvlOverride w:ilvl="4"/>
    <w:lvlOverride w:ilvl="5"/>
    <w:lvlOverride w:ilvl="6"/>
    <w:lvlOverride w:ilvl="7"/>
    <w:lvlOverride w:ilv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034C3C"/>
    <w:rsid w:val="000426DF"/>
    <w:rsid w:val="0006679A"/>
    <w:rsid w:val="00071464"/>
    <w:rsid w:val="00090B81"/>
    <w:rsid w:val="000976D9"/>
    <w:rsid w:val="000A2BFF"/>
    <w:rsid w:val="000A3B78"/>
    <w:rsid w:val="000D3D48"/>
    <w:rsid w:val="000D46AA"/>
    <w:rsid w:val="000F0453"/>
    <w:rsid w:val="000F6E66"/>
    <w:rsid w:val="00112464"/>
    <w:rsid w:val="0013421C"/>
    <w:rsid w:val="0014797A"/>
    <w:rsid w:val="0016342B"/>
    <w:rsid w:val="00166461"/>
    <w:rsid w:val="001741B4"/>
    <w:rsid w:val="001837E8"/>
    <w:rsid w:val="001949CE"/>
    <w:rsid w:val="001B62A9"/>
    <w:rsid w:val="001D1BAE"/>
    <w:rsid w:val="001D7E2F"/>
    <w:rsid w:val="0021506D"/>
    <w:rsid w:val="00220984"/>
    <w:rsid w:val="00221429"/>
    <w:rsid w:val="0023221D"/>
    <w:rsid w:val="0024773E"/>
    <w:rsid w:val="00247C9F"/>
    <w:rsid w:val="00265F0B"/>
    <w:rsid w:val="002820DD"/>
    <w:rsid w:val="00297640"/>
    <w:rsid w:val="002A67AB"/>
    <w:rsid w:val="002B6193"/>
    <w:rsid w:val="002F140C"/>
    <w:rsid w:val="00300D0B"/>
    <w:rsid w:val="00310FD2"/>
    <w:rsid w:val="00316182"/>
    <w:rsid w:val="00335ED7"/>
    <w:rsid w:val="003751CA"/>
    <w:rsid w:val="003A2E27"/>
    <w:rsid w:val="003A41A7"/>
    <w:rsid w:val="003A76D9"/>
    <w:rsid w:val="003C1FCB"/>
    <w:rsid w:val="003C6524"/>
    <w:rsid w:val="003F1BB9"/>
    <w:rsid w:val="00400CE3"/>
    <w:rsid w:val="00412C40"/>
    <w:rsid w:val="004269A2"/>
    <w:rsid w:val="00426AD4"/>
    <w:rsid w:val="004330B3"/>
    <w:rsid w:val="00442129"/>
    <w:rsid w:val="0047140E"/>
    <w:rsid w:val="00492633"/>
    <w:rsid w:val="004C32A2"/>
    <w:rsid w:val="004C5811"/>
    <w:rsid w:val="004D7837"/>
    <w:rsid w:val="004E0DD9"/>
    <w:rsid w:val="004E0F8D"/>
    <w:rsid w:val="004F1F74"/>
    <w:rsid w:val="005106C3"/>
    <w:rsid w:val="005128B0"/>
    <w:rsid w:val="00516810"/>
    <w:rsid w:val="005216E1"/>
    <w:rsid w:val="00550487"/>
    <w:rsid w:val="00585D54"/>
    <w:rsid w:val="005B7C4F"/>
    <w:rsid w:val="005C73E5"/>
    <w:rsid w:val="005D4F3F"/>
    <w:rsid w:val="005D792B"/>
    <w:rsid w:val="006058D9"/>
    <w:rsid w:val="006172A5"/>
    <w:rsid w:val="00642DE8"/>
    <w:rsid w:val="006C4C0B"/>
    <w:rsid w:val="006E2B2E"/>
    <w:rsid w:val="00737978"/>
    <w:rsid w:val="00741357"/>
    <w:rsid w:val="00751B36"/>
    <w:rsid w:val="00752A95"/>
    <w:rsid w:val="00761F55"/>
    <w:rsid w:val="00782303"/>
    <w:rsid w:val="007832CF"/>
    <w:rsid w:val="00787852"/>
    <w:rsid w:val="007A4C9E"/>
    <w:rsid w:val="007A7783"/>
    <w:rsid w:val="007A7C65"/>
    <w:rsid w:val="007B1C76"/>
    <w:rsid w:val="007E5A52"/>
    <w:rsid w:val="007F0614"/>
    <w:rsid w:val="00802E67"/>
    <w:rsid w:val="0082712D"/>
    <w:rsid w:val="00892850"/>
    <w:rsid w:val="008B20C5"/>
    <w:rsid w:val="008B41D3"/>
    <w:rsid w:val="008B4D7D"/>
    <w:rsid w:val="008E512E"/>
    <w:rsid w:val="008F1498"/>
    <w:rsid w:val="008F76A6"/>
    <w:rsid w:val="00911757"/>
    <w:rsid w:val="00926232"/>
    <w:rsid w:val="009333E4"/>
    <w:rsid w:val="00937CB1"/>
    <w:rsid w:val="00970B2A"/>
    <w:rsid w:val="00993406"/>
    <w:rsid w:val="00995803"/>
    <w:rsid w:val="009A5ADF"/>
    <w:rsid w:val="009B0B21"/>
    <w:rsid w:val="009B4A34"/>
    <w:rsid w:val="009C2696"/>
    <w:rsid w:val="009C3AA3"/>
    <w:rsid w:val="009D2F9A"/>
    <w:rsid w:val="009E14D8"/>
    <w:rsid w:val="00A107CB"/>
    <w:rsid w:val="00A218CA"/>
    <w:rsid w:val="00A23742"/>
    <w:rsid w:val="00A56467"/>
    <w:rsid w:val="00A77E84"/>
    <w:rsid w:val="00AA2025"/>
    <w:rsid w:val="00AB2168"/>
    <w:rsid w:val="00AC7EDB"/>
    <w:rsid w:val="00AF25F6"/>
    <w:rsid w:val="00B2299D"/>
    <w:rsid w:val="00B52DC7"/>
    <w:rsid w:val="00BA2DB1"/>
    <w:rsid w:val="00BA694F"/>
    <w:rsid w:val="00BB0948"/>
    <w:rsid w:val="00BD516E"/>
    <w:rsid w:val="00BD7CBE"/>
    <w:rsid w:val="00BE7508"/>
    <w:rsid w:val="00C24838"/>
    <w:rsid w:val="00C32802"/>
    <w:rsid w:val="00C502A1"/>
    <w:rsid w:val="00C50B3F"/>
    <w:rsid w:val="00C74236"/>
    <w:rsid w:val="00C7504F"/>
    <w:rsid w:val="00C77103"/>
    <w:rsid w:val="00CE5D29"/>
    <w:rsid w:val="00CF2A8D"/>
    <w:rsid w:val="00D111E2"/>
    <w:rsid w:val="00D254E9"/>
    <w:rsid w:val="00D272BA"/>
    <w:rsid w:val="00D344A6"/>
    <w:rsid w:val="00D40263"/>
    <w:rsid w:val="00D41E9C"/>
    <w:rsid w:val="00D52076"/>
    <w:rsid w:val="00D55149"/>
    <w:rsid w:val="00DA41F1"/>
    <w:rsid w:val="00DB24DE"/>
    <w:rsid w:val="00DB3789"/>
    <w:rsid w:val="00DC1B9B"/>
    <w:rsid w:val="00DD3767"/>
    <w:rsid w:val="00DD6B9C"/>
    <w:rsid w:val="00DE34D2"/>
    <w:rsid w:val="00E17F05"/>
    <w:rsid w:val="00E3199C"/>
    <w:rsid w:val="00E44EB4"/>
    <w:rsid w:val="00E4707E"/>
    <w:rsid w:val="00E61106"/>
    <w:rsid w:val="00E678D3"/>
    <w:rsid w:val="00E760C3"/>
    <w:rsid w:val="00E90986"/>
    <w:rsid w:val="00E9705D"/>
    <w:rsid w:val="00EA5A2F"/>
    <w:rsid w:val="00EF4D8A"/>
    <w:rsid w:val="00F125EE"/>
    <w:rsid w:val="00F133FA"/>
    <w:rsid w:val="00F63932"/>
    <w:rsid w:val="00F81634"/>
    <w:rsid w:val="00F8792B"/>
    <w:rsid w:val="00F91D2F"/>
    <w:rsid w:val="00F957D5"/>
    <w:rsid w:val="00F95D4B"/>
    <w:rsid w:val="00FD566A"/>
    <w:rsid w:val="00FF3B7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2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99"/>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table" w:styleId="Tabellenraster">
    <w:name w:val="Table Grid"/>
    <w:basedOn w:val="NormaleTabelle"/>
    <w:uiPriority w:val="59"/>
    <w:rsid w:val="0049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492633"/>
    <w:pPr>
      <w:spacing w:line="240" w:lineRule="auto"/>
    </w:pPr>
    <w:rPr>
      <w:b/>
      <w:bCs/>
      <w:color w:val="4F81BD" w:themeColor="accent1"/>
      <w:sz w:val="18"/>
      <w:szCs w:val="18"/>
    </w:rPr>
  </w:style>
  <w:style w:type="paragraph" w:styleId="Literaturverzeichnis">
    <w:name w:val="Bibliography"/>
    <w:basedOn w:val="Standard"/>
    <w:next w:val="Standard"/>
    <w:uiPriority w:val="37"/>
    <w:unhideWhenUsed/>
    <w:rsid w:val="00E61106"/>
  </w:style>
  <w:style w:type="character" w:styleId="Kommentarzeichen">
    <w:name w:val="annotation reference"/>
    <w:basedOn w:val="Absatz-Standardschriftart"/>
    <w:uiPriority w:val="99"/>
    <w:semiHidden/>
    <w:unhideWhenUsed/>
    <w:rsid w:val="00AB2168"/>
    <w:rPr>
      <w:sz w:val="16"/>
      <w:szCs w:val="16"/>
    </w:rPr>
  </w:style>
  <w:style w:type="paragraph" w:styleId="Kommentartext">
    <w:name w:val="annotation text"/>
    <w:basedOn w:val="Standard"/>
    <w:link w:val="KommentartextZchn"/>
    <w:uiPriority w:val="99"/>
    <w:semiHidden/>
    <w:unhideWhenUsed/>
    <w:rsid w:val="00AB21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2168"/>
    <w:rPr>
      <w:sz w:val="20"/>
      <w:szCs w:val="20"/>
    </w:rPr>
  </w:style>
  <w:style w:type="paragraph" w:styleId="Kommentarthema">
    <w:name w:val="annotation subject"/>
    <w:basedOn w:val="Kommentartext"/>
    <w:next w:val="Kommentartext"/>
    <w:link w:val="KommentarthemaZchn"/>
    <w:uiPriority w:val="99"/>
    <w:semiHidden/>
    <w:unhideWhenUsed/>
    <w:rsid w:val="00AB2168"/>
    <w:rPr>
      <w:b/>
      <w:bCs/>
    </w:rPr>
  </w:style>
  <w:style w:type="character" w:customStyle="1" w:styleId="KommentarthemaZchn">
    <w:name w:val="Kommentarthema Zchn"/>
    <w:basedOn w:val="KommentartextZchn"/>
    <w:link w:val="Kommentarthema"/>
    <w:uiPriority w:val="99"/>
    <w:semiHidden/>
    <w:rsid w:val="00AB2168"/>
    <w:rPr>
      <w:b/>
      <w:bCs/>
      <w:sz w:val="20"/>
      <w:szCs w:val="20"/>
    </w:rPr>
  </w:style>
  <w:style w:type="character" w:styleId="BesuchterHyperlink">
    <w:name w:val="FollowedHyperlink"/>
    <w:basedOn w:val="Absatz-Standardschriftart"/>
    <w:uiPriority w:val="99"/>
    <w:semiHidden/>
    <w:unhideWhenUsed/>
    <w:rsid w:val="00B22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99"/>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table" w:styleId="Tabellenraster">
    <w:name w:val="Table Grid"/>
    <w:basedOn w:val="NormaleTabelle"/>
    <w:uiPriority w:val="59"/>
    <w:rsid w:val="0049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492633"/>
    <w:pPr>
      <w:spacing w:line="240" w:lineRule="auto"/>
    </w:pPr>
    <w:rPr>
      <w:b/>
      <w:bCs/>
      <w:color w:val="4F81BD" w:themeColor="accent1"/>
      <w:sz w:val="18"/>
      <w:szCs w:val="18"/>
    </w:rPr>
  </w:style>
  <w:style w:type="paragraph" w:styleId="Literaturverzeichnis">
    <w:name w:val="Bibliography"/>
    <w:basedOn w:val="Standard"/>
    <w:next w:val="Standard"/>
    <w:uiPriority w:val="37"/>
    <w:unhideWhenUsed/>
    <w:rsid w:val="00E61106"/>
  </w:style>
  <w:style w:type="character" w:styleId="Kommentarzeichen">
    <w:name w:val="annotation reference"/>
    <w:basedOn w:val="Absatz-Standardschriftart"/>
    <w:uiPriority w:val="99"/>
    <w:semiHidden/>
    <w:unhideWhenUsed/>
    <w:rsid w:val="00AB2168"/>
    <w:rPr>
      <w:sz w:val="16"/>
      <w:szCs w:val="16"/>
    </w:rPr>
  </w:style>
  <w:style w:type="paragraph" w:styleId="Kommentartext">
    <w:name w:val="annotation text"/>
    <w:basedOn w:val="Standard"/>
    <w:link w:val="KommentartextZchn"/>
    <w:uiPriority w:val="99"/>
    <w:semiHidden/>
    <w:unhideWhenUsed/>
    <w:rsid w:val="00AB21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2168"/>
    <w:rPr>
      <w:sz w:val="20"/>
      <w:szCs w:val="20"/>
    </w:rPr>
  </w:style>
  <w:style w:type="paragraph" w:styleId="Kommentarthema">
    <w:name w:val="annotation subject"/>
    <w:basedOn w:val="Kommentartext"/>
    <w:next w:val="Kommentartext"/>
    <w:link w:val="KommentarthemaZchn"/>
    <w:uiPriority w:val="99"/>
    <w:semiHidden/>
    <w:unhideWhenUsed/>
    <w:rsid w:val="00AB2168"/>
    <w:rPr>
      <w:b/>
      <w:bCs/>
    </w:rPr>
  </w:style>
  <w:style w:type="character" w:customStyle="1" w:styleId="KommentarthemaZchn">
    <w:name w:val="Kommentarthema Zchn"/>
    <w:basedOn w:val="KommentartextZchn"/>
    <w:link w:val="Kommentarthema"/>
    <w:uiPriority w:val="99"/>
    <w:semiHidden/>
    <w:rsid w:val="00AB2168"/>
    <w:rPr>
      <w:b/>
      <w:bCs/>
      <w:sz w:val="20"/>
      <w:szCs w:val="20"/>
    </w:rPr>
  </w:style>
  <w:style w:type="character" w:styleId="BesuchterHyperlink">
    <w:name w:val="FollowedHyperlink"/>
    <w:basedOn w:val="Absatz-Standardschriftart"/>
    <w:uiPriority w:val="99"/>
    <w:semiHidden/>
    <w:unhideWhenUsed/>
    <w:rsid w:val="00B22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81550232">
      <w:bodyDiv w:val="1"/>
      <w:marLeft w:val="0"/>
      <w:marRight w:val="0"/>
      <w:marTop w:val="0"/>
      <w:marBottom w:val="0"/>
      <w:divBdr>
        <w:top w:val="none" w:sz="0" w:space="0" w:color="auto"/>
        <w:left w:val="none" w:sz="0" w:space="0" w:color="auto"/>
        <w:bottom w:val="none" w:sz="0" w:space="0" w:color="auto"/>
        <w:right w:val="none" w:sz="0" w:space="0" w:color="auto"/>
      </w:divBdr>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nedrive.live.com/?cid=2bc277a7ae32d507&amp;id=2BC277A7AE32D507!38782&amp;ithint=video,wmv&amp;authkey=!AGIalFqWDudmas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Sie14</b:Tag>
    <b:SourceType>DocumentFromInternetSite</b:SourceType>
    <b:Guid>{690A35D7-21A1-4609-B232-E3B805C7DE3D}</b:Guid>
    <b:Author>
      <b:Author>
        <b:NameList>
          <b:Person>
            <b:Last>Sperrer</b:Last>
            <b:First>Siegfried</b:First>
          </b:Person>
        </b:NameList>
      </b:Author>
    </b:Author>
    <b:Title>Bundesforschungszentrum für Wald</b:Title>
    <b:YearAccessed>2014</b:YearAccessed>
    <b:MonthAccessed>Oktober</b:MonthAccessed>
    <b:DayAccessed>23</b:DayAccessed>
    <b:URL>http://bfw.ac.at/ort1/Vortraege_als_pdf/Sem_Forstliche_Faustzahlen/Faustzahlen_Baum_Bestand_09.pdf</b:URL>
    <b:Year>2009</b:Year>
    <b:RefOrder>1</b:RefOrder>
  </b:Source>
  <b:Source>
    <b:Tag>Tir14</b:Tag>
    <b:SourceType>DocumentFromInternetSite</b:SourceType>
    <b:Guid>{528C92DA-7906-41F1-A113-61A15E027F74}</b:Guid>
    <b:Author>
      <b:Author>
        <b:Corporate>Tiroler Landesforstgärten</b:Corporate>
      </b:Author>
    </b:Author>
    <b:Title>Land Tirol</b:Title>
    <b:Year>2014</b:Year>
    <b:YearAccessed>2014</b:YearAccessed>
    <b:MonthAccessed>Oktober</b:MonthAccessed>
    <b:DayAccessed>23</b:DayAccessed>
    <b:URL>https://www.tirol.gv.at/fileadmin/themen/umwelt/wald/landesforstgaerten/downloads/preisliste-deutsch.pdf</b:URL>
    <b:RefOrder>3</b:RefOrder>
  </b:Source>
  <b:Source>
    <b:Tag>Sch14</b:Tag>
    <b:SourceType>DocumentFromInternetSite</b:SourceType>
    <b:Guid>{04C5188E-41DA-49DE-9025-81667921D460}</b:Guid>
    <b:Author>
      <b:Author>
        <b:Corporate>Landwirtschaftskammer Oberösterreich</b:Corporate>
      </b:Author>
    </b:Author>
    <b:Title>Landwirtschaftskammer Oberösterreich</b:Title>
    <b:YearAccessed>2014</b:YearAccessed>
    <b:MonthAccessed>Oktober</b:MonthAccessed>
    <b:DayAccessed>24</b:DayAccessed>
    <b:URL>https://ooe.lko.at/media.php?filename=download%3D%2F2012.11.05%2F1352121762922941.pdf&amp;rn=Standortgerechte_Aufforstung.pdf</b:URL>
    <b:Year>2011</b:Year>
    <b:Month>März</b:Month>
    <b:RefOrder>2</b:RefOrder>
  </b:Source>
</b:Sources>
</file>

<file path=customXml/itemProps1.xml><?xml version="1.0" encoding="utf-8"?>
<ds:datastoreItem xmlns:ds="http://schemas.openxmlformats.org/officeDocument/2006/customXml" ds:itemID="{F312E208-BFDF-4B60-9807-14CB4E0B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2042</Characters>
  <Application>Microsoft Office Word</Application>
  <DocSecurity>0</DocSecurity>
  <Lines>17</Lines>
  <Paragraphs>4</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cp:lastModifiedBy>
  <cp:revision>2</cp:revision>
  <cp:lastPrinted>2015-04-07T08:36:00Z</cp:lastPrinted>
  <dcterms:created xsi:type="dcterms:W3CDTF">2015-04-07T08:37:00Z</dcterms:created>
  <dcterms:modified xsi:type="dcterms:W3CDTF">2015-04-07T08:37:00Z</dcterms:modified>
</cp:coreProperties>
</file>