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F5906" w14:textId="77777777" w:rsidR="002303B6" w:rsidRPr="00720A6D" w:rsidRDefault="00BF23F5" w:rsidP="002303B6">
      <w:pPr>
        <w:pStyle w:val="berschrift1"/>
        <w:jc w:val="both"/>
        <w:rPr>
          <w:color w:val="auto"/>
        </w:rPr>
      </w:pPr>
      <w:r w:rsidRPr="00720A6D">
        <w:rPr>
          <w:color w:val="auto"/>
        </w:rPr>
        <w:t>“IQ-</w:t>
      </w:r>
      <w:r w:rsidR="00720A6D" w:rsidRPr="00720A6D">
        <w:rPr>
          <w:color w:val="auto"/>
        </w:rPr>
        <w:t>Spielentwurf</w:t>
      </w:r>
      <w:r w:rsidR="00414680" w:rsidRPr="00720A6D">
        <w:rPr>
          <w:color w:val="auto"/>
        </w:rPr>
        <w:t>”</w:t>
      </w:r>
      <w:r w:rsidR="00720A6D" w:rsidRPr="00720A6D">
        <w:rPr>
          <w:color w:val="auto"/>
        </w:rPr>
        <w:t xml:space="preserve"> – LehrerInnen-Leitfaden</w:t>
      </w:r>
      <w:r w:rsidR="0058411B" w:rsidRPr="00720A6D">
        <w:rPr>
          <w:color w:val="auto"/>
        </w:rPr>
        <w:t xml:space="preserve"> – Happy Cube</w:t>
      </w:r>
    </w:p>
    <w:p w14:paraId="17E716D2" w14:textId="77777777" w:rsidR="002303B6" w:rsidRPr="00720A6D" w:rsidRDefault="002303B6" w:rsidP="002303B6">
      <w:pPr>
        <w:jc w:val="both"/>
        <w:rPr>
          <w:strike/>
          <w:color w:val="7F7F7F" w:themeColor="text1" w:themeTint="80"/>
        </w:rPr>
      </w:pPr>
    </w:p>
    <w:p w14:paraId="17632F63" w14:textId="1831D6F4" w:rsidR="00414680" w:rsidRPr="00720A6D" w:rsidRDefault="00693D76" w:rsidP="0058411B">
      <w:pPr>
        <w:jc w:val="both"/>
      </w:pPr>
      <w:r>
        <w:rPr>
          <w:noProof/>
          <w:lang w:val="nb-NO" w:eastAsia="nb-NO"/>
        </w:rPr>
        <w:pict w14:anchorId="6906ECA3">
          <v:rect id="Rektangel 6" o:spid="_x0000_s1026" style="position:absolute;left:0;text-align:left;margin-left:268.55pt;margin-top:14.8pt;width:201.7pt;height:151.2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" filled="f" strokecolor="#243f60 [1604]" strokeweight="2pt">
            <v:path arrowok="t"/>
          </v:rect>
        </w:pict>
      </w:r>
      <w:r w:rsidR="0058411B" w:rsidRPr="00A02841">
        <w:rPr>
          <w:noProof/>
          <w:lang w:eastAsia="de-DE"/>
        </w:rPr>
        <w:drawing>
          <wp:anchor distT="0" distB="0" distL="114300" distR="114300" simplePos="0" relativeHeight="251661311" behindDoc="0" locked="0" layoutInCell="1" allowOverlap="1" wp14:anchorId="49B11C01" wp14:editId="2A8C36B2">
            <wp:simplePos x="0" y="0"/>
            <wp:positionH relativeFrom="column">
              <wp:posOffset>3410598</wp:posOffset>
            </wp:positionH>
            <wp:positionV relativeFrom="paragraph">
              <wp:posOffset>197887</wp:posOffset>
            </wp:positionV>
            <wp:extent cx="2564526" cy="1923862"/>
            <wp:effectExtent l="19050" t="0" r="7224" b="0"/>
            <wp:wrapSquare wrapText="bothSides"/>
            <wp:docPr id="6" name="Kép 3" descr="3dstart-eps-converted-to (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start-eps-converted-to (800x600).jpg"/>
                    <pic:cNvPicPr/>
                  </pic:nvPicPr>
                  <pic:blipFill>
                    <a:blip r:embed="rId8" cstate="print"/>
                    <a:stretch>
                      <a:fillRect/>
                    </a:stretch>
                  </pic:blipFill>
                  <pic:spPr>
                    <a:xfrm>
                      <a:off x="0" y="0"/>
                      <a:ext cx="2564526" cy="1923862"/>
                    </a:xfrm>
                    <a:prstGeom prst="rect">
                      <a:avLst/>
                    </a:prstGeom>
                  </pic:spPr>
                </pic:pic>
              </a:graphicData>
            </a:graphic>
          </wp:anchor>
        </w:drawing>
      </w:r>
      <w:r w:rsidR="00B56AD1">
        <w:rPr>
          <w:b/>
        </w:rPr>
        <w:t>Zusammenfassung</w:t>
      </w:r>
      <w:r w:rsidR="002303B6" w:rsidRPr="00720A6D">
        <w:rPr>
          <w:b/>
          <w:strike/>
        </w:rPr>
        <w:br/>
      </w:r>
      <w:r w:rsidR="00720A6D" w:rsidRPr="00720A6D">
        <w:t xml:space="preserve">Der </w:t>
      </w:r>
      <w:r w:rsidR="00692DA4" w:rsidRPr="00720A6D">
        <w:t>originale</w:t>
      </w:r>
      <w:r w:rsidR="00720A6D" w:rsidRPr="00720A6D">
        <w:t xml:space="preserve"> Happy Cube besteht aus verschiedenen Modellen. </w:t>
      </w:r>
      <w:r w:rsidR="00720A6D">
        <w:t xml:space="preserve">Jedes davon hat sechs Teile unterschiedlicher Form, die zu einem Würfel zusammengesetzt werden können (für mehr Informationen siehe </w:t>
      </w:r>
      <w:hyperlink r:id="rId9" w:history="1">
        <w:r w:rsidR="0058411B" w:rsidRPr="00720A6D">
          <w:rPr>
            <w:rStyle w:val="Hyperlink"/>
          </w:rPr>
          <w:t>http://www.happycube.com/</w:t>
        </w:r>
      </w:hyperlink>
      <w:r w:rsidR="00720A6D">
        <w:t xml:space="preserve">). </w:t>
      </w:r>
      <w:r w:rsidR="00720A6D" w:rsidRPr="00720A6D">
        <w:t xml:space="preserve">Die Übung zielt darauf ab, dass jede </w:t>
      </w:r>
      <w:proofErr w:type="spellStart"/>
      <w:r w:rsidR="00720A6D" w:rsidRPr="00720A6D">
        <w:t>SchülerInnen</w:t>
      </w:r>
      <w:proofErr w:type="spellEnd"/>
      <w:r w:rsidR="00720A6D" w:rsidRPr="00720A6D">
        <w:t>-Gruppe ihr eigenes Happy Cube Puzzle entwirft und herstellt (aus Schaumstoff oder anhand eines Karton-Modelles) und anschließend den Schwierigkeitsgrad dieses Puzzles bestimmt.</w:t>
      </w:r>
      <w:r w:rsidR="0058411B" w:rsidRPr="00720A6D">
        <w:t xml:space="preserve"> </w:t>
      </w:r>
    </w:p>
    <w:p w14:paraId="531DAC2D" w14:textId="77777777" w:rsidR="002303B6" w:rsidRPr="00720A6D" w:rsidRDefault="008603DC" w:rsidP="002303B6">
      <w:pPr>
        <w:spacing w:after="0"/>
      </w:pPr>
      <w:r w:rsidRPr="00720A6D">
        <w:rPr>
          <w:b/>
        </w:rPr>
        <w:t>Fach</w:t>
      </w:r>
      <w:r w:rsidR="002303B6" w:rsidRPr="00720A6D">
        <w:rPr>
          <w:b/>
        </w:rPr>
        <w:t>:</w:t>
      </w:r>
      <w:r w:rsidR="002303B6" w:rsidRPr="00720A6D">
        <w:t xml:space="preserve"> </w:t>
      </w:r>
      <w:r w:rsidR="00720A6D" w:rsidRPr="00720A6D">
        <w:t>M</w:t>
      </w:r>
      <w:r w:rsidR="0058411B" w:rsidRPr="00720A6D">
        <w:t>athemati</w:t>
      </w:r>
      <w:r w:rsidR="00720A6D" w:rsidRPr="00720A6D">
        <w:t>k</w:t>
      </w:r>
    </w:p>
    <w:p w14:paraId="34631191" w14:textId="77777777" w:rsidR="002303B6" w:rsidRPr="00720A6D" w:rsidRDefault="008603DC" w:rsidP="002303B6">
      <w:pPr>
        <w:spacing w:after="0"/>
      </w:pPr>
      <w:r w:rsidRPr="00720A6D">
        <w:rPr>
          <w:b/>
        </w:rPr>
        <w:t>Dauer</w:t>
      </w:r>
      <w:r w:rsidR="002303B6" w:rsidRPr="00720A6D">
        <w:rPr>
          <w:b/>
        </w:rPr>
        <w:t>:</w:t>
      </w:r>
      <w:r w:rsidR="002303B6" w:rsidRPr="00720A6D">
        <w:t xml:space="preserve"> </w:t>
      </w:r>
      <w:r w:rsidR="0058411B" w:rsidRPr="00720A6D">
        <w:t>2x90 min</w:t>
      </w:r>
      <w:r w:rsidR="00720A6D" w:rsidRPr="00720A6D">
        <w:t>.</w:t>
      </w:r>
    </w:p>
    <w:p w14:paraId="57A5ABA2" w14:textId="77777777" w:rsidR="002303B6" w:rsidRPr="00720A6D" w:rsidRDefault="008603DC" w:rsidP="002303B6">
      <w:pPr>
        <w:spacing w:after="0"/>
      </w:pPr>
      <w:r w:rsidRPr="00720A6D">
        <w:rPr>
          <w:b/>
        </w:rPr>
        <w:t>Zielgruppe</w:t>
      </w:r>
      <w:r w:rsidR="002303B6" w:rsidRPr="00720A6D">
        <w:rPr>
          <w:b/>
        </w:rPr>
        <w:t>:</w:t>
      </w:r>
      <w:r w:rsidR="00720A6D" w:rsidRPr="00720A6D">
        <w:rPr>
          <w:b/>
        </w:rPr>
        <w:t xml:space="preserve"> </w:t>
      </w:r>
      <w:r w:rsidR="00720A6D" w:rsidRPr="00720A6D">
        <w:t>Sekundarstufe I und II, kann an die Elementarstufe angepasst werden</w:t>
      </w:r>
    </w:p>
    <w:p w14:paraId="09B65C64" w14:textId="77777777" w:rsidR="002303B6" w:rsidRPr="00720A6D" w:rsidRDefault="008603DC" w:rsidP="002303B6">
      <w:r w:rsidRPr="00720A6D">
        <w:rPr>
          <w:b/>
        </w:rPr>
        <w:t>Altersgruppe</w:t>
      </w:r>
      <w:r w:rsidR="002303B6" w:rsidRPr="00720A6D">
        <w:rPr>
          <w:b/>
        </w:rPr>
        <w:t>:</w:t>
      </w:r>
      <w:r w:rsidR="002303B6" w:rsidRPr="00720A6D">
        <w:t xml:space="preserve"> </w:t>
      </w:r>
      <w:r w:rsidR="0058411B" w:rsidRPr="00720A6D">
        <w:t>9-18</w:t>
      </w:r>
    </w:p>
    <w:p w14:paraId="34032971" w14:textId="77777777" w:rsidR="00720A6D" w:rsidRPr="00720A6D" w:rsidRDefault="00720A6D" w:rsidP="002303B6">
      <w:pPr>
        <w:jc w:val="both"/>
      </w:pPr>
      <w:r w:rsidRPr="00720A6D">
        <w:t xml:space="preserve">Für diesen Arbeitsauftrag gibt es ein Arbeitsblatt für </w:t>
      </w:r>
      <w:proofErr w:type="spellStart"/>
      <w:r w:rsidRPr="00720A6D">
        <w:t>SchülerInnen</w:t>
      </w:r>
      <w:proofErr w:type="spellEnd"/>
      <w:r w:rsidRPr="00720A6D">
        <w:t xml:space="preserve">. </w:t>
      </w:r>
      <w:r w:rsidR="007A4BA3">
        <w:t>Dort wird die Aufgabenstellung, für die Sekundarstufen, genau beschrieben. Die Anpassungen an die Elementarstufe werden jedoch hier ausgeführt.</w:t>
      </w:r>
    </w:p>
    <w:p w14:paraId="7859A7F8" w14:textId="77777777" w:rsidR="002303B6" w:rsidRPr="007D5728" w:rsidRDefault="007D5728" w:rsidP="002303B6">
      <w:pPr>
        <w:jc w:val="both"/>
        <w:rPr>
          <w:b/>
        </w:rPr>
      </w:pPr>
      <w:r w:rsidRPr="007D5728">
        <w:rPr>
          <w:b/>
        </w:rPr>
        <w:t>Mögliche Anpassungen an andere Altersgruppen</w:t>
      </w:r>
    </w:p>
    <w:p w14:paraId="228DBFB8" w14:textId="77777777" w:rsidR="0058411B" w:rsidRPr="007D5728" w:rsidRDefault="007D5728" w:rsidP="002303B6">
      <w:pPr>
        <w:jc w:val="both"/>
        <w:rPr>
          <w:b/>
        </w:rPr>
      </w:pPr>
      <w:r w:rsidRPr="007D5728">
        <w:rPr>
          <w:b/>
        </w:rPr>
        <w:t>Elementarstufe</w:t>
      </w:r>
    </w:p>
    <w:p w14:paraId="3300BB9A" w14:textId="4E36C83E" w:rsidR="000E4030" w:rsidRDefault="000E4030" w:rsidP="00A14D6C">
      <w:pPr>
        <w:rPr>
          <w:rStyle w:val="Hyperlink"/>
          <w:color w:val="auto"/>
        </w:rPr>
      </w:pPr>
      <w:r w:rsidRPr="000E4030">
        <w:t>Die Lehrpersonen sollten im Vorhinein 5</w:t>
      </w:r>
      <w:r w:rsidR="00B56AD1">
        <w:t xml:space="preserve"> </w:t>
      </w:r>
      <w:r w:rsidRPr="000E4030">
        <w:t>x</w:t>
      </w:r>
      <w:r w:rsidR="00B56AD1">
        <w:t xml:space="preserve"> </w:t>
      </w:r>
      <w:r w:rsidRPr="000E4030">
        <w:t>5 Schaum</w:t>
      </w:r>
      <w:r>
        <w:t>quadrate</w:t>
      </w:r>
      <w:r w:rsidR="00B56AD1">
        <w:t xml:space="preserve"> (die Einheit entspricht der Dicke des Schaumstoffs)</w:t>
      </w:r>
      <w:r w:rsidRPr="000E4030">
        <w:t xml:space="preserve"> mit </w:t>
      </w:r>
      <w:r>
        <w:t>einem aufgezeichn</w:t>
      </w:r>
      <w:r w:rsidR="004A1C68">
        <w:t>eten Gitter vorbereitet haben. D</w:t>
      </w:r>
      <w:r>
        <w:t xml:space="preserve">ie </w:t>
      </w:r>
      <w:r w:rsidR="004A1C68">
        <w:t>E</w:t>
      </w:r>
      <w:r>
        <w:t>inheit für das Gitternetz ist die Dicke des Schaumstoffes, daher wird ein Schaumstoff mit einer Stärke von 6</w:t>
      </w:r>
      <w:r w:rsidR="00B56AD1">
        <w:t xml:space="preserve">mm </w:t>
      </w:r>
      <w:r>
        <w:t>-</w:t>
      </w:r>
      <w:r w:rsidR="00B56AD1">
        <w:t xml:space="preserve"> </w:t>
      </w:r>
      <w:r>
        <w:t xml:space="preserve">8mm empfohlen. Ebenfalls ist es sinnvoll, vorbereitete Schablonen als Beispiele mitzubringen, z.B. die original Teile des Happy Cubes (siehe </w:t>
      </w:r>
      <w:hyperlink r:id="rId10" w:history="1">
        <w:r w:rsidR="00A14D6C" w:rsidRPr="000E4030">
          <w:rPr>
            <w:rStyle w:val="Hyperlink"/>
          </w:rPr>
          <w:t>http://www.happycube.com/</w:t>
        </w:r>
      </w:hyperlink>
      <w:r w:rsidR="00A14D6C" w:rsidRPr="000E4030">
        <w:rPr>
          <w:rStyle w:val="Hyperlink"/>
          <w:color w:val="auto"/>
        </w:rPr>
        <w:t xml:space="preserve">) </w:t>
      </w:r>
      <w:r w:rsidRPr="000E4030">
        <w:rPr>
          <w:rStyle w:val="Hyperlink"/>
          <w:color w:val="auto"/>
        </w:rPr>
        <w:t xml:space="preserve"> oder aber auch Teile, die andernorts organisiert wurden.</w:t>
      </w:r>
    </w:p>
    <w:p w14:paraId="3E29E0E8" w14:textId="788B0276" w:rsidR="004A1C68" w:rsidRPr="004A1C68" w:rsidRDefault="000E4030" w:rsidP="00A14D6C">
      <w:r>
        <w:rPr>
          <w:rStyle w:val="Hyperlink"/>
          <w:color w:val="auto"/>
        </w:rPr>
        <w:t>Lassen Sie die SchülerInnen in 2er-Gruppen arbeiten. Jeder Schüler bekommt sechs Teile dieser 5</w:t>
      </w:r>
      <w:r w:rsidR="00B56AD1">
        <w:rPr>
          <w:rStyle w:val="Hyperlink"/>
          <w:color w:val="auto"/>
        </w:rPr>
        <w:t xml:space="preserve"> </w:t>
      </w:r>
      <w:r>
        <w:rPr>
          <w:rStyle w:val="Hyperlink"/>
          <w:color w:val="auto"/>
        </w:rPr>
        <w:t>x</w:t>
      </w:r>
      <w:r w:rsidR="00B56AD1">
        <w:rPr>
          <w:rStyle w:val="Hyperlink"/>
          <w:color w:val="auto"/>
        </w:rPr>
        <w:t xml:space="preserve"> </w:t>
      </w:r>
      <w:r>
        <w:rPr>
          <w:rStyle w:val="Hyperlink"/>
          <w:color w:val="auto"/>
        </w:rPr>
        <w:t>5 Schaumquadrate mit Gitternetz. Danach müssen sie die kleinen 1</w:t>
      </w:r>
      <w:r w:rsidR="00B56AD1">
        <w:rPr>
          <w:rStyle w:val="Hyperlink"/>
          <w:color w:val="auto"/>
        </w:rPr>
        <w:t xml:space="preserve"> </w:t>
      </w:r>
      <w:r>
        <w:rPr>
          <w:rStyle w:val="Hyperlink"/>
          <w:color w:val="auto"/>
        </w:rPr>
        <w:t>x</w:t>
      </w:r>
      <w:r w:rsidR="00B56AD1">
        <w:rPr>
          <w:rStyle w:val="Hyperlink"/>
          <w:color w:val="auto"/>
        </w:rPr>
        <w:t xml:space="preserve"> </w:t>
      </w:r>
      <w:r>
        <w:rPr>
          <w:rStyle w:val="Hyperlink"/>
          <w:color w:val="auto"/>
        </w:rPr>
        <w:t>1 Quadrate markieren, die dann nach den Schablonen ausgeschnitten werden sollen und den fertigen Entwurf auf Papier aufzeichnen. Im zweiten Teil müssen die Lehrpersonen dann die entsp</w:t>
      </w:r>
      <w:r w:rsidR="004A1C68">
        <w:rPr>
          <w:rStyle w:val="Hyperlink"/>
          <w:color w:val="auto"/>
        </w:rPr>
        <w:t>r</w:t>
      </w:r>
      <w:r>
        <w:rPr>
          <w:rStyle w:val="Hyperlink"/>
          <w:color w:val="auto"/>
        </w:rPr>
        <w:t xml:space="preserve">echenden Teile ausschneiden und die SchülerInnen können anschließend mit den </w:t>
      </w:r>
      <w:r w:rsidR="004A1C68">
        <w:rPr>
          <w:rStyle w:val="Hyperlink"/>
          <w:color w:val="auto"/>
        </w:rPr>
        <w:t>Würfeln spielen, um sie dann nach Schwierigkeitsgrad reihen so können. Nachdem genug Informationen für eine „richtige Bewertung“ gesammelt wurden, können die SchülerInnen darüber diskutieren, wie die Endbewertung ausfallen soll.</w:t>
      </w:r>
    </w:p>
    <w:p w14:paraId="67A5F594" w14:textId="77777777" w:rsidR="004A1C68" w:rsidRPr="00366CDF" w:rsidRDefault="004A1C68">
      <w:pPr>
        <w:rPr>
          <w:b/>
        </w:rPr>
      </w:pPr>
      <w:r w:rsidRPr="00366CDF">
        <w:rPr>
          <w:b/>
        </w:rPr>
        <w:br w:type="page"/>
      </w:r>
    </w:p>
    <w:p w14:paraId="64CB0BAD" w14:textId="77777777" w:rsidR="0058411B" w:rsidRPr="004A1C68" w:rsidRDefault="004A1C68" w:rsidP="002303B6">
      <w:pPr>
        <w:jc w:val="both"/>
        <w:rPr>
          <w:b/>
        </w:rPr>
      </w:pPr>
      <w:r w:rsidRPr="004A1C68">
        <w:rPr>
          <w:b/>
        </w:rPr>
        <w:lastRenderedPageBreak/>
        <w:t>Sekundarstufe I</w:t>
      </w:r>
    </w:p>
    <w:p w14:paraId="5C8BCEAD" w14:textId="77777777" w:rsidR="00472340" w:rsidRDefault="004A1C68" w:rsidP="002303B6">
      <w:pPr>
        <w:jc w:val="both"/>
      </w:pPr>
      <w:r w:rsidRPr="004A1C68">
        <w:t xml:space="preserve">Die SchülerInnen </w:t>
      </w:r>
      <w:r>
        <w:t>we</w:t>
      </w:r>
      <w:r w:rsidRPr="004A1C68">
        <w:t xml:space="preserve">rden wieder aufgefordert die Würfel entsprechend unterschiedlicher Kriterien zu entwerfen: ein leichter (der leicht zusammengefügt </w:t>
      </w:r>
      <w:r>
        <w:t>we</w:t>
      </w:r>
      <w:r w:rsidRPr="004A1C68">
        <w:t>rden kann), ein schwieriger, ein didaktischer (an</w:t>
      </w:r>
      <w:r>
        <w:t xml:space="preserve"> dem man leicht er</w:t>
      </w:r>
      <w:r w:rsidRPr="004A1C68">
        <w:t>klären kann, wie er zusammengesetzt w</w:t>
      </w:r>
      <w:r>
        <w:t xml:space="preserve">erden kann) und ein Würfel mit verschiedenen Lösungsmöglichkeiten. Nach dem Entwurf der Würfel, müssen diese noch </w:t>
      </w:r>
      <w:r w:rsidR="00472340">
        <w:t>aus Schaumstoff gebaut</w:t>
      </w:r>
      <w:r>
        <w:t xml:space="preserve"> werden. </w:t>
      </w:r>
      <w:r w:rsidR="00472340">
        <w:t>SchülerInnen entwickeln dazu ein Experiment, um die Würfel zu bewerten.</w:t>
      </w:r>
    </w:p>
    <w:p w14:paraId="7A84B316" w14:textId="77777777" w:rsidR="0058411B" w:rsidRPr="00366CDF" w:rsidRDefault="00472340" w:rsidP="002303B6">
      <w:pPr>
        <w:jc w:val="both"/>
        <w:rPr>
          <w:b/>
        </w:rPr>
      </w:pPr>
      <w:r w:rsidRPr="00366CDF">
        <w:rPr>
          <w:b/>
        </w:rPr>
        <w:t>Sekundarstufe II</w:t>
      </w:r>
    </w:p>
    <w:p w14:paraId="4FD756F1" w14:textId="77777777" w:rsidR="001F58D6" w:rsidRPr="00472340" w:rsidRDefault="00472340" w:rsidP="001F58D6">
      <w:pPr>
        <w:spacing w:after="0"/>
      </w:pPr>
      <w:r w:rsidRPr="00472340">
        <w:t xml:space="preserve">Anfang gleich wie in Sekundarstufe I. </w:t>
      </w:r>
      <w:r>
        <w:t xml:space="preserve">Am Ende soll jedoch eine detailliertere Analyse der Würfel erfolgen. Für mehr Informationen dazu, lesen Sie bitte den Primas-Artikel: </w:t>
      </w:r>
      <w:r w:rsidR="001F58D6" w:rsidRPr="00472340">
        <w:t xml:space="preserve"> </w:t>
      </w:r>
    </w:p>
    <w:p w14:paraId="132F3073" w14:textId="77777777" w:rsidR="001F58D6" w:rsidRPr="00472340" w:rsidRDefault="00693D76" w:rsidP="001F58D6">
      <w:pPr>
        <w:spacing w:after="0"/>
        <w:rPr>
          <w:i/>
          <w:sz w:val="20"/>
          <w:szCs w:val="20"/>
        </w:rPr>
      </w:pPr>
      <w:hyperlink r:id="rId11" w:history="1">
        <w:r w:rsidR="001F58D6" w:rsidRPr="00472340">
          <w:rPr>
            <w:rStyle w:val="Hyperlink"/>
            <w:i/>
            <w:sz w:val="20"/>
            <w:szCs w:val="20"/>
          </w:rPr>
          <w:t>http://www.nieuwarchief.nl/serie5/pdf/naw5-2011-12-2-121.pdf</w:t>
        </w:r>
      </w:hyperlink>
      <w:r w:rsidR="00366CDF">
        <w:rPr>
          <w:i/>
          <w:sz w:val="20"/>
          <w:szCs w:val="20"/>
        </w:rPr>
        <w:t xml:space="preserve"> (</w:t>
      </w:r>
      <w:r w:rsidR="00472340" w:rsidRPr="00472340">
        <w:rPr>
          <w:i/>
          <w:sz w:val="20"/>
          <w:szCs w:val="20"/>
        </w:rPr>
        <w:t>Niederländisch</w:t>
      </w:r>
      <w:r w:rsidR="00472340">
        <w:rPr>
          <w:i/>
          <w:sz w:val="20"/>
          <w:szCs w:val="20"/>
        </w:rPr>
        <w:t>) oder die englische Version unter</w:t>
      </w:r>
      <w:r w:rsidR="001F58D6" w:rsidRPr="00472340">
        <w:rPr>
          <w:i/>
          <w:sz w:val="20"/>
          <w:szCs w:val="20"/>
        </w:rPr>
        <w:t xml:space="preserve"> </w:t>
      </w:r>
      <w:hyperlink r:id="rId12" w:history="1">
        <w:r w:rsidR="001F58D6" w:rsidRPr="00472340">
          <w:rPr>
            <w:rStyle w:val="Hyperlink"/>
            <w:i/>
            <w:sz w:val="20"/>
            <w:szCs w:val="20"/>
          </w:rPr>
          <w:t>http://simplexportal.ro/cikkek/happycube.pdf</w:t>
        </w:r>
      </w:hyperlink>
    </w:p>
    <w:p w14:paraId="1462578A" w14:textId="77777777" w:rsidR="001F58D6" w:rsidRDefault="001F58D6" w:rsidP="002303B6">
      <w:pPr>
        <w:jc w:val="both"/>
      </w:pPr>
    </w:p>
    <w:p w14:paraId="1BC4FF9C" w14:textId="77777777" w:rsidR="00472340" w:rsidRPr="00472340" w:rsidRDefault="00472340" w:rsidP="002303B6">
      <w:pPr>
        <w:jc w:val="both"/>
      </w:pPr>
      <w:r>
        <w:t xml:space="preserve">Die folgenden Bilder stammen aus einer Unterrichtsstunde mit SchülerInnen im Alter von 13 Jahren, die bisher noch keine Kenntnisse zur räumlichen Geometrie hatten sondern lediglich wussten, wie man einen Würfel aufklappt. </w:t>
      </w:r>
    </w:p>
    <w:p w14:paraId="6F8EB92B" w14:textId="77777777" w:rsidR="00BF23F5" w:rsidRPr="00366CDF" w:rsidRDefault="007E3C56" w:rsidP="002303B6">
      <w:pPr>
        <w:jc w:val="both"/>
      </w:pPr>
      <w:r w:rsidRPr="00A02841">
        <w:rPr>
          <w:noProof/>
          <w:lang w:eastAsia="de-DE"/>
        </w:rPr>
        <w:drawing>
          <wp:anchor distT="0" distB="0" distL="114300" distR="114300" simplePos="0" relativeHeight="251663360" behindDoc="0" locked="0" layoutInCell="1" allowOverlap="1" wp14:anchorId="601B0675" wp14:editId="07D38E66">
            <wp:simplePos x="0" y="0"/>
            <wp:positionH relativeFrom="column">
              <wp:posOffset>97029</wp:posOffset>
            </wp:positionH>
            <wp:positionV relativeFrom="paragraph">
              <wp:posOffset>19245</wp:posOffset>
            </wp:positionV>
            <wp:extent cx="2675790" cy="1792586"/>
            <wp:effectExtent l="19050" t="0" r="0" b="0"/>
            <wp:wrapNone/>
            <wp:docPr id="1" name="Kép 0" descr="IMG_1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436.JPG"/>
                    <pic:cNvPicPr/>
                  </pic:nvPicPr>
                  <pic:blipFill>
                    <a:blip r:embed="rId13" cstate="print"/>
                    <a:stretch>
                      <a:fillRect/>
                    </a:stretch>
                  </pic:blipFill>
                  <pic:spPr>
                    <a:xfrm>
                      <a:off x="0" y="0"/>
                      <a:ext cx="2675790" cy="1792586"/>
                    </a:xfrm>
                    <a:prstGeom prst="rect">
                      <a:avLst/>
                    </a:prstGeom>
                  </pic:spPr>
                </pic:pic>
              </a:graphicData>
            </a:graphic>
          </wp:anchor>
        </w:drawing>
      </w:r>
      <w:r w:rsidR="00BF23F5" w:rsidRPr="00A02841">
        <w:rPr>
          <w:noProof/>
          <w:lang w:eastAsia="de-DE"/>
        </w:rPr>
        <w:drawing>
          <wp:anchor distT="0" distB="0" distL="114300" distR="114300" simplePos="0" relativeHeight="251664384" behindDoc="0" locked="0" layoutInCell="1" allowOverlap="1" wp14:anchorId="5A0A9500" wp14:editId="630318CF">
            <wp:simplePos x="0" y="0"/>
            <wp:positionH relativeFrom="column">
              <wp:posOffset>2849245</wp:posOffset>
            </wp:positionH>
            <wp:positionV relativeFrom="paragraph">
              <wp:posOffset>5080</wp:posOffset>
            </wp:positionV>
            <wp:extent cx="2710180" cy="1805940"/>
            <wp:effectExtent l="19050" t="0" r="0" b="0"/>
            <wp:wrapNone/>
            <wp:docPr id="3" name="Kép 2" descr="IMG_1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47.JPG"/>
                    <pic:cNvPicPr/>
                  </pic:nvPicPr>
                  <pic:blipFill>
                    <a:blip r:embed="rId14" cstate="print"/>
                    <a:stretch>
                      <a:fillRect/>
                    </a:stretch>
                  </pic:blipFill>
                  <pic:spPr>
                    <a:xfrm>
                      <a:off x="0" y="0"/>
                      <a:ext cx="2710180" cy="1805940"/>
                    </a:xfrm>
                    <a:prstGeom prst="rect">
                      <a:avLst/>
                    </a:prstGeom>
                  </pic:spPr>
                </pic:pic>
              </a:graphicData>
            </a:graphic>
          </wp:anchor>
        </w:drawing>
      </w:r>
    </w:p>
    <w:p w14:paraId="51629AFC" w14:textId="77777777" w:rsidR="00BF23F5" w:rsidRPr="00366CDF" w:rsidRDefault="00BF23F5" w:rsidP="002303B6">
      <w:pPr>
        <w:jc w:val="both"/>
      </w:pPr>
    </w:p>
    <w:p w14:paraId="4EE092D5" w14:textId="77777777" w:rsidR="00BF23F5" w:rsidRPr="00366CDF" w:rsidRDefault="00BF23F5" w:rsidP="002303B6">
      <w:pPr>
        <w:jc w:val="both"/>
      </w:pPr>
    </w:p>
    <w:p w14:paraId="186DD4B1" w14:textId="77777777" w:rsidR="0089764D" w:rsidRPr="00366CDF" w:rsidRDefault="0089764D" w:rsidP="002303B6">
      <w:pPr>
        <w:jc w:val="both"/>
      </w:pPr>
    </w:p>
    <w:p w14:paraId="48853F93" w14:textId="77777777" w:rsidR="0089764D" w:rsidRPr="00366CDF" w:rsidRDefault="0089764D" w:rsidP="002303B6">
      <w:pPr>
        <w:jc w:val="both"/>
      </w:pPr>
    </w:p>
    <w:p w14:paraId="3AE4C9DD" w14:textId="77777777" w:rsidR="0089764D" w:rsidRPr="00366CDF" w:rsidRDefault="0089764D" w:rsidP="002303B6">
      <w:pPr>
        <w:jc w:val="both"/>
      </w:pPr>
    </w:p>
    <w:p w14:paraId="7620E67E" w14:textId="77777777" w:rsidR="00BF23F5" w:rsidRPr="00472340" w:rsidRDefault="00472340" w:rsidP="002303B6">
      <w:pPr>
        <w:jc w:val="both"/>
      </w:pPr>
      <w:r w:rsidRPr="00472340">
        <w:t>Eines der Modelle ist aus Schaumstoff, d</w:t>
      </w:r>
      <w:r>
        <w:t>as andere a</w:t>
      </w:r>
      <w:r w:rsidRPr="00472340">
        <w:t>us Karton</w:t>
      </w:r>
      <w:r w:rsidR="001F58D6" w:rsidRPr="00472340">
        <w:t xml:space="preserve"> (150 g/m</w:t>
      </w:r>
      <w:r w:rsidR="001F58D6" w:rsidRPr="00472340">
        <w:rPr>
          <w:vertAlign w:val="superscript"/>
        </w:rPr>
        <w:t>2</w:t>
      </w:r>
      <w:r w:rsidR="001F58D6" w:rsidRPr="00472340">
        <w:t>).</w:t>
      </w:r>
    </w:p>
    <w:p w14:paraId="67376D5A" w14:textId="77777777" w:rsidR="001F58D6" w:rsidRPr="00472340" w:rsidRDefault="00472340" w:rsidP="002303B6">
      <w:pPr>
        <w:jc w:val="both"/>
        <w:rPr>
          <w:b/>
        </w:rPr>
      </w:pPr>
      <w:r w:rsidRPr="00472340">
        <w:rPr>
          <w:b/>
        </w:rPr>
        <w:t>Bezug zur Arbeitswelt</w:t>
      </w:r>
    </w:p>
    <w:p w14:paraId="546B0005" w14:textId="77777777" w:rsidR="00472340" w:rsidRPr="00472340" w:rsidRDefault="00472340" w:rsidP="002303B6">
      <w:pPr>
        <w:jc w:val="both"/>
      </w:pPr>
      <w:r w:rsidRPr="00472340">
        <w:t>Zusätzliche Bezüge zur Arbeitswelt können geschaffen werden:</w:t>
      </w:r>
      <w:r>
        <w:t xml:space="preserve"> baue die Teile rechteckig zusammen, erstelle eine Software, die das Puzzle lösen kann etc. Der wichtigste Aspekt ist die Bewertung der unterschiedlichen Entwürfe, eine reelle Aufgabe eines Spielentwicklers.</w:t>
      </w:r>
    </w:p>
    <w:p w14:paraId="27EC8FFE" w14:textId="77777777" w:rsidR="00A02841" w:rsidRPr="00472340" w:rsidRDefault="00472340" w:rsidP="002303B6">
      <w:pPr>
        <w:jc w:val="both"/>
        <w:rPr>
          <w:b/>
        </w:rPr>
      </w:pPr>
      <w:r w:rsidRPr="00472340">
        <w:rPr>
          <w:b/>
        </w:rPr>
        <w:t>Material</w:t>
      </w:r>
    </w:p>
    <w:p w14:paraId="395CC463" w14:textId="77777777" w:rsidR="00A02841" w:rsidRPr="00A834B0" w:rsidRDefault="00472340" w:rsidP="002303B6">
      <w:pPr>
        <w:jc w:val="both"/>
      </w:pPr>
      <w:r w:rsidRPr="00472340">
        <w:t xml:space="preserve">Schaumstoff der Stärke 6-10mm, der in 5 Einheit </w:t>
      </w:r>
      <w:r>
        <w:t>x</w:t>
      </w:r>
      <w:r w:rsidRPr="00472340">
        <w:t xml:space="preserve"> 5 Einheit geschnitten wurde, wobei 1 Einheit der Stärke des Schaumstoffes entspricht.</w:t>
      </w:r>
      <w:r w:rsidR="00A02841" w:rsidRPr="00472340">
        <w:t xml:space="preserve"> </w:t>
      </w:r>
      <w:r w:rsidR="00212C15">
        <w:t>Zusätzlich we</w:t>
      </w:r>
      <w:r w:rsidR="00A834B0" w:rsidRPr="00A834B0">
        <w:t>rden Material zum Zeichnen</w:t>
      </w:r>
      <w:r w:rsidR="00A834B0">
        <w:t xml:space="preserve"> des Gitters</w:t>
      </w:r>
      <w:r w:rsidR="00A834B0" w:rsidRPr="00A834B0">
        <w:t xml:space="preserve"> auf de</w:t>
      </w:r>
      <w:r w:rsidR="00A834B0">
        <w:t xml:space="preserve">n </w:t>
      </w:r>
      <w:r w:rsidR="00A834B0" w:rsidRPr="00A834B0">
        <w:t>Schaumstoff benötigt sowie für das Schneiden desselben</w:t>
      </w:r>
      <w:r w:rsidR="00212C15">
        <w:t>, zum Beispiel</w:t>
      </w:r>
      <w:r w:rsidR="00A834B0">
        <w:t xml:space="preserve"> ein Teppichmesse</w:t>
      </w:r>
      <w:r w:rsidR="00212C15">
        <w:t>r</w:t>
      </w:r>
      <w:r w:rsidR="00A834B0" w:rsidRPr="00A834B0">
        <w:t xml:space="preserve">. </w:t>
      </w:r>
    </w:p>
    <w:p w14:paraId="36E6DDE3" w14:textId="77777777" w:rsidR="00A02841" w:rsidRPr="00A834B0" w:rsidRDefault="00A02841" w:rsidP="002303B6">
      <w:pPr>
        <w:jc w:val="both"/>
      </w:pPr>
    </w:p>
    <w:p w14:paraId="51DB11B9" w14:textId="77777777" w:rsidR="00A02841" w:rsidRPr="00A834B0" w:rsidRDefault="00A02841" w:rsidP="002303B6">
      <w:pPr>
        <w:jc w:val="both"/>
      </w:pPr>
    </w:p>
    <w:p w14:paraId="5C43D241" w14:textId="77777777" w:rsidR="00A02841" w:rsidRPr="00A834B0" w:rsidRDefault="00472340" w:rsidP="002303B6">
      <w:pPr>
        <w:jc w:val="both"/>
      </w:pPr>
      <w:r>
        <w:rPr>
          <w:noProof/>
          <w:lang w:eastAsia="de-DE"/>
        </w:rPr>
        <w:lastRenderedPageBreak/>
        <w:drawing>
          <wp:anchor distT="0" distB="0" distL="114300" distR="114300" simplePos="0" relativeHeight="251665408" behindDoc="0" locked="0" layoutInCell="1" allowOverlap="1" wp14:anchorId="08DBA80D" wp14:editId="6DCAAEF2">
            <wp:simplePos x="0" y="0"/>
            <wp:positionH relativeFrom="column">
              <wp:posOffset>523240</wp:posOffset>
            </wp:positionH>
            <wp:positionV relativeFrom="paragraph">
              <wp:posOffset>-1240155</wp:posOffset>
            </wp:positionV>
            <wp:extent cx="4596765" cy="3064510"/>
            <wp:effectExtent l="19050" t="0" r="0" b="0"/>
            <wp:wrapNone/>
            <wp:docPr id="7" name="Kép 6" descr="IMG_1109 (640x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09 (640x427).jpg"/>
                    <pic:cNvPicPr/>
                  </pic:nvPicPr>
                  <pic:blipFill>
                    <a:blip r:embed="rId15" cstate="print"/>
                    <a:stretch>
                      <a:fillRect/>
                    </a:stretch>
                  </pic:blipFill>
                  <pic:spPr>
                    <a:xfrm>
                      <a:off x="0" y="0"/>
                      <a:ext cx="4596765" cy="3064510"/>
                    </a:xfrm>
                    <a:prstGeom prst="rect">
                      <a:avLst/>
                    </a:prstGeom>
                  </pic:spPr>
                </pic:pic>
              </a:graphicData>
            </a:graphic>
          </wp:anchor>
        </w:drawing>
      </w:r>
    </w:p>
    <w:p w14:paraId="30E5DE9B" w14:textId="77777777" w:rsidR="00A02841" w:rsidRPr="00A834B0" w:rsidRDefault="00A02841" w:rsidP="002303B6">
      <w:pPr>
        <w:jc w:val="both"/>
      </w:pPr>
    </w:p>
    <w:p w14:paraId="7D99B5B9" w14:textId="77777777" w:rsidR="00A02841" w:rsidRPr="00A834B0" w:rsidRDefault="00A02841" w:rsidP="002303B6">
      <w:pPr>
        <w:jc w:val="both"/>
      </w:pPr>
    </w:p>
    <w:p w14:paraId="0CDD7D1C" w14:textId="77777777" w:rsidR="00A02841" w:rsidRPr="00A834B0" w:rsidRDefault="00A02841" w:rsidP="002303B6">
      <w:pPr>
        <w:jc w:val="both"/>
      </w:pPr>
    </w:p>
    <w:p w14:paraId="28155B3D" w14:textId="77777777" w:rsidR="00A02841" w:rsidRPr="00A834B0" w:rsidRDefault="00A02841" w:rsidP="002303B6">
      <w:pPr>
        <w:jc w:val="both"/>
      </w:pPr>
    </w:p>
    <w:p w14:paraId="5659F240" w14:textId="77777777" w:rsidR="00A02841" w:rsidRPr="00A834B0" w:rsidRDefault="00A02841" w:rsidP="002303B6">
      <w:pPr>
        <w:jc w:val="both"/>
      </w:pPr>
    </w:p>
    <w:p w14:paraId="53AF58D7" w14:textId="77777777" w:rsidR="00A02841" w:rsidRPr="00A834B0" w:rsidRDefault="00A02841" w:rsidP="002303B6">
      <w:pPr>
        <w:jc w:val="both"/>
      </w:pPr>
    </w:p>
    <w:p w14:paraId="08F016E9" w14:textId="77777777" w:rsidR="00A02841" w:rsidRPr="00A834B0" w:rsidRDefault="00A02841" w:rsidP="002303B6">
      <w:pPr>
        <w:jc w:val="both"/>
      </w:pPr>
    </w:p>
    <w:p w14:paraId="7DABA436" w14:textId="77777777" w:rsidR="00A02841" w:rsidRPr="00A834B0" w:rsidRDefault="00A02841" w:rsidP="002303B6">
      <w:pPr>
        <w:jc w:val="both"/>
      </w:pPr>
    </w:p>
    <w:p w14:paraId="3CC794F8" w14:textId="77777777" w:rsidR="00A02841" w:rsidRPr="00A834B0" w:rsidRDefault="00A834B0" w:rsidP="002303B6">
      <w:pPr>
        <w:jc w:val="both"/>
        <w:rPr>
          <w:b/>
        </w:rPr>
      </w:pPr>
      <w:r w:rsidRPr="00A834B0">
        <w:rPr>
          <w:b/>
        </w:rPr>
        <w:t>Anmerkungen zum Unterricht</w:t>
      </w:r>
    </w:p>
    <w:p w14:paraId="4FAAB08E" w14:textId="77777777" w:rsidR="00A834B0" w:rsidRPr="00A834B0" w:rsidRDefault="00A834B0" w:rsidP="002303B6">
      <w:pPr>
        <w:jc w:val="both"/>
      </w:pPr>
      <w:r w:rsidRPr="00A834B0">
        <w:t xml:space="preserve">Sie können Ihren SchülerInnen unterschiedliche Arbeitsaufträge geben: erstellt einen leichten oder einen schwierigen Würfel oder erstellt einen Würfel, der dann auf Basis der unterschiedlichen Lösungsmöglichkeiten analysiert wird. </w:t>
      </w:r>
      <w:r>
        <w:t xml:space="preserve">Man kann fast sicher sein, dass die SchülerInnen, wenn sie wissen, dass die Würfel nach Schwierigkeitsgrad von ihrem </w:t>
      </w:r>
      <w:proofErr w:type="spellStart"/>
      <w:r>
        <w:t>MitschülerInnen</w:t>
      </w:r>
      <w:proofErr w:type="spellEnd"/>
      <w:r>
        <w:t xml:space="preserve"> bewertet werden, sich darauf konzentrieren, einen schwierigen Würfel zu  bauen (dies hat sich beim Durchführen der Au</w:t>
      </w:r>
      <w:r w:rsidR="00212C15">
        <w:t>f</w:t>
      </w:r>
      <w:r>
        <w:t>gabe mit zahlreichen SchülerInnen abgezeichnet). Allerdings werden sie es oft nicht schaffen, einen schwierigen Würfel zu entwickeln, da sie den Zusammenbau im Bezug auf die einzelnen Teile zu wenig berücksichtigen. Daher spielt die Analyse eines Würfels eine entscheidende Rolle (diese Aufgabe wird aber oft von keiner Gruppe gewählt). Wenn Sie möchten, dass die SchülerInnen sich bereits mit dem Happy Cube vertraut machen, können Sie eine Einführungsphase einplanen, in der am originalen Happy Cube experimentiert werden kann.</w:t>
      </w:r>
    </w:p>
    <w:p w14:paraId="624415D8" w14:textId="77777777" w:rsidR="00A02841" w:rsidRPr="00366CDF" w:rsidRDefault="00A02841" w:rsidP="002303B6">
      <w:pPr>
        <w:jc w:val="both"/>
      </w:pPr>
      <w:bookmarkStart w:id="0" w:name="_GoBack"/>
      <w:bookmarkEnd w:id="0"/>
    </w:p>
    <w:sectPr w:rsidR="00A02841" w:rsidRPr="00366CDF" w:rsidSect="004C6D7C">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955C9" w14:textId="77777777" w:rsidR="00693D76" w:rsidRDefault="00693D76" w:rsidP="00D272BA">
      <w:pPr>
        <w:spacing w:after="0" w:line="240" w:lineRule="auto"/>
      </w:pPr>
      <w:r>
        <w:separator/>
      </w:r>
    </w:p>
  </w:endnote>
  <w:endnote w:type="continuationSeparator" w:id="0">
    <w:p w14:paraId="3D45CF39" w14:textId="77777777" w:rsidR="00693D76" w:rsidRDefault="00693D76" w:rsidP="00D2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260E5" w14:textId="77777777" w:rsidR="00A14D6C" w:rsidRDefault="00A14D6C" w:rsidP="004325C2">
    <w:pPr>
      <w:pStyle w:val="Fuzeile"/>
      <w:rPr>
        <w:rFonts w:ascii="Calibri" w:hAnsi="Calibri"/>
        <w:sz w:val="16"/>
        <w:szCs w:val="16"/>
        <w:lang w:val="en-US"/>
      </w:rPr>
    </w:pPr>
    <w:r>
      <w:rPr>
        <w:noProof/>
        <w:lang w:eastAsia="de-DE"/>
      </w:rPr>
      <w:drawing>
        <wp:anchor distT="0" distB="0" distL="114300" distR="114300" simplePos="0" relativeHeight="251658240" behindDoc="0" locked="0" layoutInCell="1" allowOverlap="1" wp14:anchorId="75512812" wp14:editId="457B3D10">
          <wp:simplePos x="0" y="0"/>
          <wp:positionH relativeFrom="margin">
            <wp:posOffset>5561330</wp:posOffset>
          </wp:positionH>
          <wp:positionV relativeFrom="margin">
            <wp:posOffset>8832215</wp:posOffset>
          </wp:positionV>
          <wp:extent cx="517525" cy="337820"/>
          <wp:effectExtent l="0" t="0" r="0" b="5080"/>
          <wp:wrapSquare wrapText="bothSides"/>
          <wp:docPr id="2"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sidRPr="005D792B">
      <w:rPr>
        <w:rFonts w:ascii="Calibri" w:hAnsi="Calibri"/>
        <w:sz w:val="16"/>
        <w:szCs w:val="16"/>
        <w:lang w:val="en-US"/>
      </w:rPr>
      <w:t xml:space="preserve">The </w:t>
    </w:r>
    <w:proofErr w:type="spellStart"/>
    <w:r w:rsidRPr="005D792B">
      <w:rPr>
        <w:rFonts w:ascii="Calibri" w:hAnsi="Calibri"/>
        <w:sz w:val="16"/>
        <w:szCs w:val="16"/>
        <w:lang w:val="en-US"/>
      </w:rPr>
      <w:t>mascil</w:t>
    </w:r>
    <w:proofErr w:type="spellEnd"/>
    <w:r w:rsidRPr="005D792B">
      <w:rPr>
        <w:rFonts w:ascii="Calibri" w:hAnsi="Calibri"/>
        <w:sz w:val="16"/>
        <w:szCs w:val="16"/>
        <w:lang w:val="en-US"/>
      </w:rPr>
      <w:t xml:space="preserve"> project has received funding from the European Union’s Seventh Framework </w:t>
    </w:r>
    <w:proofErr w:type="spellStart"/>
    <w:r w:rsidRPr="005D792B">
      <w:rPr>
        <w:rFonts w:ascii="Calibri" w:hAnsi="Calibri"/>
        <w:sz w:val="16"/>
        <w:szCs w:val="16"/>
        <w:lang w:val="en-US"/>
      </w:rPr>
      <w:t>Programme</w:t>
    </w:r>
    <w:proofErr w:type="spellEnd"/>
    <w:r w:rsidRPr="005D792B">
      <w:rPr>
        <w:rFonts w:ascii="Calibri" w:hAnsi="Calibri"/>
        <w:sz w:val="16"/>
        <w:szCs w:val="16"/>
        <w:lang w:val="en-US"/>
      </w:rPr>
      <w:t xml:space="preserve"> for research, technological development and demonstration under grant agreement no 320</w:t>
    </w:r>
    <w:r>
      <w:rPr>
        <w:rFonts w:ascii="Calibri" w:hAnsi="Calibri"/>
        <w:sz w:val="16"/>
        <w:szCs w:val="16"/>
        <w:lang w:val="en-US"/>
      </w:rPr>
      <w:t> </w:t>
    </w:r>
    <w:r w:rsidRPr="005D792B">
      <w:rPr>
        <w:rFonts w:ascii="Calibri" w:hAnsi="Calibri"/>
        <w:sz w:val="16"/>
        <w:szCs w:val="16"/>
        <w:lang w:val="en-US"/>
      </w:rPr>
      <w:t>693</w:t>
    </w:r>
    <w:r>
      <w:rPr>
        <w:rFonts w:ascii="Calibri" w:hAnsi="Calibri"/>
        <w:sz w:val="16"/>
        <w:szCs w:val="16"/>
        <w:lang w:val="en-US"/>
      </w:rPr>
      <w:br/>
    </w:r>
  </w:p>
  <w:p w14:paraId="7EEC10DF" w14:textId="77777777" w:rsidR="00A14D6C" w:rsidRPr="004325C2" w:rsidRDefault="00A14D6C" w:rsidP="00967CA0">
    <w:pPr>
      <w:pStyle w:val="Fuzeile"/>
      <w:rPr>
        <w:rFonts w:ascii="Calibri" w:hAnsi="Calibri"/>
        <w:i/>
        <w:sz w:val="16"/>
        <w:szCs w:val="16"/>
        <w:lang w:val="en-US"/>
      </w:rPr>
    </w:pPr>
    <w:r w:rsidRPr="004325C2">
      <w:rPr>
        <w:rFonts w:ascii="Calibri" w:hAnsi="Calibri"/>
        <w:i/>
        <w:sz w:val="16"/>
        <w:szCs w:val="16"/>
        <w:lang w:val="en-US"/>
      </w:rPr>
      <w:t>CC BY-</w:t>
    </w:r>
    <w:r>
      <w:rPr>
        <w:rFonts w:ascii="Calibri" w:hAnsi="Calibri"/>
        <w:i/>
        <w:sz w:val="16"/>
        <w:szCs w:val="16"/>
        <w:lang w:val="en-US"/>
      </w:rPr>
      <w:t>NC-</w:t>
    </w:r>
    <w:r w:rsidRPr="004325C2">
      <w:rPr>
        <w:rFonts w:ascii="Calibri" w:hAnsi="Calibri"/>
        <w:i/>
        <w:sz w:val="16"/>
        <w:szCs w:val="16"/>
        <w:lang w:val="en-US"/>
      </w:rPr>
      <w:t xml:space="preserve">SA </w:t>
    </w:r>
    <w:r>
      <w:rPr>
        <w:rFonts w:ascii="Calibri" w:hAnsi="Calibri"/>
        <w:i/>
        <w:sz w:val="16"/>
        <w:szCs w:val="16"/>
        <w:lang w:val="en-US"/>
      </w:rPr>
      <w:t xml:space="preserve">4.0 </w:t>
    </w:r>
    <w:proofErr w:type="spellStart"/>
    <w:r w:rsidRPr="004325C2">
      <w:rPr>
        <w:rFonts w:ascii="Calibri" w:hAnsi="Calibri"/>
        <w:i/>
        <w:sz w:val="16"/>
        <w:szCs w:val="16"/>
        <w:lang w:val="en-US"/>
      </w:rPr>
      <w:t>mascil</w:t>
    </w:r>
    <w:proofErr w:type="spellEnd"/>
    <w:r w:rsidRPr="004325C2">
      <w:rPr>
        <w:rFonts w:ascii="Calibri" w:hAnsi="Calibri"/>
        <w:i/>
        <w:sz w:val="16"/>
        <w:szCs w:val="16"/>
        <w:lang w:val="en-US"/>
      </w:rPr>
      <w:t xml:space="preserve"> </w:t>
    </w:r>
    <w:r>
      <w:rPr>
        <w:rFonts w:ascii="Calibri" w:hAnsi="Calibri"/>
        <w:i/>
        <w:sz w:val="16"/>
        <w:szCs w:val="16"/>
        <w:lang w:val="en-US"/>
      </w:rPr>
      <w:t>2015</w:t>
    </w:r>
  </w:p>
  <w:p w14:paraId="4150397E" w14:textId="77777777" w:rsidR="00A14D6C" w:rsidRPr="004325C2" w:rsidRDefault="00A14D6C" w:rsidP="004325C2">
    <w:pPr>
      <w:pStyle w:val="Fuzeile"/>
      <w:rPr>
        <w:rFonts w:ascii="Calibri" w:hAnsi="Calibri"/>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206F6" w14:textId="77777777" w:rsidR="00693D76" w:rsidRDefault="00693D76" w:rsidP="00D272BA">
      <w:pPr>
        <w:spacing w:after="0" w:line="240" w:lineRule="auto"/>
      </w:pPr>
      <w:r>
        <w:separator/>
      </w:r>
    </w:p>
  </w:footnote>
  <w:footnote w:type="continuationSeparator" w:id="0">
    <w:p w14:paraId="1CB2A30F" w14:textId="77777777" w:rsidR="00693D76" w:rsidRDefault="00693D76" w:rsidP="00D27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80584" w14:textId="77777777" w:rsidR="00A14D6C" w:rsidRDefault="00A14D6C" w:rsidP="00247C9F">
    <w:pPr>
      <w:pStyle w:val="Kopfzeile"/>
      <w:jc w:val="right"/>
    </w:pPr>
    <w:r>
      <w:t xml:space="preserve"> </w:t>
    </w:r>
    <w:r>
      <w:tab/>
    </w:r>
    <w:r>
      <w:tab/>
      <w:t xml:space="preserve"> </w:t>
    </w:r>
    <w:r>
      <w:rPr>
        <w:rFonts w:ascii="Arial" w:hAnsi="Arial" w:cs="Arial"/>
        <w:b/>
        <w:noProof/>
        <w:sz w:val="32"/>
        <w:szCs w:val="32"/>
        <w:lang w:eastAsia="de-DE"/>
      </w:rPr>
      <w:drawing>
        <wp:inline distT="0" distB="0" distL="0" distR="0" wp14:anchorId="617B2702" wp14:editId="4C946E1D">
          <wp:extent cx="919697" cy="474452"/>
          <wp:effectExtent l="0" t="0" r="0" b="1905"/>
          <wp:docPr id="5"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66" cy="4746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67C"/>
    <w:multiLevelType w:val="hybridMultilevel"/>
    <w:tmpl w:val="5832FC10"/>
    <w:lvl w:ilvl="0" w:tplc="8B3CE254">
      <w:numFmt w:val="bullet"/>
      <w:lvlText w:val="-"/>
      <w:lvlJc w:val="left"/>
      <w:pPr>
        <w:ind w:left="1428" w:hanging="360"/>
      </w:pPr>
      <w:rPr>
        <w:rFonts w:ascii="Calibri" w:eastAsiaTheme="minorHAnsi" w:hAnsi="Calibri" w:cstheme="minorBid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nsid w:val="09691FFE"/>
    <w:multiLevelType w:val="multilevel"/>
    <w:tmpl w:val="0F2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E69FE"/>
    <w:multiLevelType w:val="hybridMultilevel"/>
    <w:tmpl w:val="122EB02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nsid w:val="15546619"/>
    <w:multiLevelType w:val="hybridMultilevel"/>
    <w:tmpl w:val="FE8CF87C"/>
    <w:lvl w:ilvl="0" w:tplc="2BEEBF8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1876F1E"/>
    <w:multiLevelType w:val="hybridMultilevel"/>
    <w:tmpl w:val="3B6CE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34670C4"/>
    <w:multiLevelType w:val="hybridMultilevel"/>
    <w:tmpl w:val="B080B84E"/>
    <w:lvl w:ilvl="0" w:tplc="D3E81E6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C2B2C93"/>
    <w:multiLevelType w:val="hybridMultilevel"/>
    <w:tmpl w:val="71FC4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E9A0402"/>
    <w:multiLevelType w:val="hybridMultilevel"/>
    <w:tmpl w:val="D2DC0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1F65580"/>
    <w:multiLevelType w:val="multilevel"/>
    <w:tmpl w:val="B0A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E1D1D"/>
    <w:multiLevelType w:val="hybridMultilevel"/>
    <w:tmpl w:val="2FAEB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649183B"/>
    <w:multiLevelType w:val="hybridMultilevel"/>
    <w:tmpl w:val="77289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A461973"/>
    <w:multiLevelType w:val="hybridMultilevel"/>
    <w:tmpl w:val="E77AF4B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2">
    <w:nsid w:val="4A9D3E71"/>
    <w:multiLevelType w:val="hybridMultilevel"/>
    <w:tmpl w:val="47E8DE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nsid w:val="596C4C9E"/>
    <w:multiLevelType w:val="hybridMultilevel"/>
    <w:tmpl w:val="194E220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nsid w:val="5C7A0F11"/>
    <w:multiLevelType w:val="hybridMultilevel"/>
    <w:tmpl w:val="ABF8ECD8"/>
    <w:lvl w:ilvl="0" w:tplc="E71CDE0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6CC69BF"/>
    <w:multiLevelType w:val="hybridMultilevel"/>
    <w:tmpl w:val="1074A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93F53D9"/>
    <w:multiLevelType w:val="hybridMultilevel"/>
    <w:tmpl w:val="C3BA5A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nsid w:val="6F7E0D2D"/>
    <w:multiLevelType w:val="multilevel"/>
    <w:tmpl w:val="3B2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71385E"/>
    <w:multiLevelType w:val="hybridMultilevel"/>
    <w:tmpl w:val="4516CD3C"/>
    <w:lvl w:ilvl="0" w:tplc="C11851A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4F7037"/>
    <w:multiLevelType w:val="hybridMultilevel"/>
    <w:tmpl w:val="C96020CC"/>
    <w:lvl w:ilvl="0" w:tplc="2E14F95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7"/>
  </w:num>
  <w:num w:numId="4">
    <w:abstractNumId w:val="10"/>
  </w:num>
  <w:num w:numId="5">
    <w:abstractNumId w:val="5"/>
  </w:num>
  <w:num w:numId="6">
    <w:abstractNumId w:val="8"/>
  </w:num>
  <w:num w:numId="7">
    <w:abstractNumId w:val="1"/>
  </w:num>
  <w:num w:numId="8">
    <w:abstractNumId w:val="17"/>
  </w:num>
  <w:num w:numId="9">
    <w:abstractNumId w:val="16"/>
  </w:num>
  <w:num w:numId="10">
    <w:abstractNumId w:val="12"/>
  </w:num>
  <w:num w:numId="11">
    <w:abstractNumId w:val="0"/>
  </w:num>
  <w:num w:numId="12">
    <w:abstractNumId w:val="19"/>
  </w:num>
  <w:num w:numId="13">
    <w:abstractNumId w:val="3"/>
  </w:num>
  <w:num w:numId="14">
    <w:abstractNumId w:val="9"/>
  </w:num>
  <w:num w:numId="15">
    <w:abstractNumId w:val="4"/>
  </w:num>
  <w:num w:numId="16">
    <w:abstractNumId w:val="2"/>
  </w:num>
  <w:num w:numId="17">
    <w:abstractNumId w:val="11"/>
  </w:num>
  <w:num w:numId="18">
    <w:abstractNumId w:val="13"/>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72BA"/>
    <w:rsid w:val="0001457E"/>
    <w:rsid w:val="000203E5"/>
    <w:rsid w:val="0002140F"/>
    <w:rsid w:val="000E4030"/>
    <w:rsid w:val="00135E21"/>
    <w:rsid w:val="00143A7E"/>
    <w:rsid w:val="00161B76"/>
    <w:rsid w:val="001949CE"/>
    <w:rsid w:val="001F58D6"/>
    <w:rsid w:val="00212C15"/>
    <w:rsid w:val="00227383"/>
    <w:rsid w:val="002303B6"/>
    <w:rsid w:val="002365C3"/>
    <w:rsid w:val="00247C9F"/>
    <w:rsid w:val="002855BA"/>
    <w:rsid w:val="002B6193"/>
    <w:rsid w:val="002D6C0A"/>
    <w:rsid w:val="0031150A"/>
    <w:rsid w:val="00320AA9"/>
    <w:rsid w:val="00366CDF"/>
    <w:rsid w:val="003C1FCB"/>
    <w:rsid w:val="00414680"/>
    <w:rsid w:val="00415FAF"/>
    <w:rsid w:val="004269A2"/>
    <w:rsid w:val="004325C2"/>
    <w:rsid w:val="00442BB2"/>
    <w:rsid w:val="00472340"/>
    <w:rsid w:val="004A1C68"/>
    <w:rsid w:val="004A31B2"/>
    <w:rsid w:val="004C32A2"/>
    <w:rsid w:val="004C6D7C"/>
    <w:rsid w:val="004D7837"/>
    <w:rsid w:val="005216E1"/>
    <w:rsid w:val="0054576B"/>
    <w:rsid w:val="0055754E"/>
    <w:rsid w:val="0058411B"/>
    <w:rsid w:val="00584AD9"/>
    <w:rsid w:val="00585D54"/>
    <w:rsid w:val="005862CE"/>
    <w:rsid w:val="005B4FA5"/>
    <w:rsid w:val="005C23FA"/>
    <w:rsid w:val="005D792B"/>
    <w:rsid w:val="0063238E"/>
    <w:rsid w:val="00692DA4"/>
    <w:rsid w:val="00693D76"/>
    <w:rsid w:val="006D7084"/>
    <w:rsid w:val="006E4799"/>
    <w:rsid w:val="006F15AC"/>
    <w:rsid w:val="00720A6D"/>
    <w:rsid w:val="007667C5"/>
    <w:rsid w:val="00782468"/>
    <w:rsid w:val="007828E7"/>
    <w:rsid w:val="007A4BA3"/>
    <w:rsid w:val="007D5728"/>
    <w:rsid w:val="007E3C56"/>
    <w:rsid w:val="008603DC"/>
    <w:rsid w:val="00892850"/>
    <w:rsid w:val="0089764D"/>
    <w:rsid w:val="008F72D0"/>
    <w:rsid w:val="00926232"/>
    <w:rsid w:val="009455D8"/>
    <w:rsid w:val="00967CA0"/>
    <w:rsid w:val="00970B2A"/>
    <w:rsid w:val="00986ACD"/>
    <w:rsid w:val="009C2696"/>
    <w:rsid w:val="009D64F6"/>
    <w:rsid w:val="009F5B4E"/>
    <w:rsid w:val="00A02841"/>
    <w:rsid w:val="00A14D6C"/>
    <w:rsid w:val="00A218CA"/>
    <w:rsid w:val="00A56BFF"/>
    <w:rsid w:val="00A77E84"/>
    <w:rsid w:val="00A834B0"/>
    <w:rsid w:val="00B349E9"/>
    <w:rsid w:val="00B56AD1"/>
    <w:rsid w:val="00B7287E"/>
    <w:rsid w:val="00BB0948"/>
    <w:rsid w:val="00BF23F5"/>
    <w:rsid w:val="00C7504F"/>
    <w:rsid w:val="00C75763"/>
    <w:rsid w:val="00C956B9"/>
    <w:rsid w:val="00D254E9"/>
    <w:rsid w:val="00D272BA"/>
    <w:rsid w:val="00D41E9C"/>
    <w:rsid w:val="00D5182F"/>
    <w:rsid w:val="00DC1B9B"/>
    <w:rsid w:val="00F63932"/>
    <w:rsid w:val="00F748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2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03B6"/>
    <w:rPr>
      <w:lang w:val="de-DE"/>
    </w:rPr>
  </w:style>
  <w:style w:type="paragraph" w:styleId="berschrift1">
    <w:name w:val="heading 1"/>
    <w:basedOn w:val="Standard"/>
    <w:next w:val="Standard"/>
    <w:link w:val="berschrift1Zchn"/>
    <w:uiPriority w:val="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7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2BA"/>
  </w:style>
  <w:style w:type="paragraph" w:styleId="Fuzeile">
    <w:name w:val="footer"/>
    <w:basedOn w:val="Standard"/>
    <w:link w:val="FuzeileZchn"/>
    <w:uiPriority w:val="99"/>
    <w:unhideWhenUsed/>
    <w:rsid w:val="00D272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2BA"/>
  </w:style>
  <w:style w:type="paragraph" w:styleId="Sprechblasentext">
    <w:name w:val="Balloon Text"/>
    <w:basedOn w:val="Standard"/>
    <w:link w:val="SprechblasentextZchn"/>
    <w:uiPriority w:val="99"/>
    <w:semiHidden/>
    <w:unhideWhenUsed/>
    <w:rsid w:val="00D272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2BA"/>
    <w:rPr>
      <w:rFonts w:ascii="Tahoma" w:hAnsi="Tahoma" w:cs="Tahoma"/>
      <w:sz w:val="16"/>
      <w:szCs w:val="16"/>
    </w:rPr>
  </w:style>
  <w:style w:type="character" w:customStyle="1" w:styleId="berschrift1Zchn">
    <w:name w:val="Überschrift 1 Zchn"/>
    <w:basedOn w:val="Absatz-Standardschriftart"/>
    <w:link w:val="berschrift1"/>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Absatz-Standardschriftart"/>
    <w:rsid w:val="00D272BA"/>
    <w:rPr>
      <w:b/>
      <w:bCs/>
      <w:color w:val="666666"/>
      <w:sz w:val="22"/>
      <w:szCs w:val="22"/>
    </w:rPr>
  </w:style>
  <w:style w:type="character" w:customStyle="1" w:styleId="berschrift2Zchn">
    <w:name w:val="Überschrift 2 Zchn"/>
    <w:basedOn w:val="Absatz-Standardschriftart"/>
    <w:link w:val="berschrift2"/>
    <w:uiPriority w:val="9"/>
    <w:rsid w:val="00D272BA"/>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D272BA"/>
    <w:pPr>
      <w:ind w:left="720"/>
      <w:contextualSpacing/>
    </w:pPr>
  </w:style>
  <w:style w:type="character" w:customStyle="1" w:styleId="subkop">
    <w:name w:val="subkop"/>
    <w:basedOn w:val="Absatz-Standardschriftart"/>
    <w:rsid w:val="00D272BA"/>
    <w:rPr>
      <w:b/>
      <w:bCs/>
      <w:color w:val="666666"/>
      <w:sz w:val="18"/>
      <w:szCs w:val="18"/>
    </w:rPr>
  </w:style>
  <w:style w:type="character" w:customStyle="1" w:styleId="berschrift5Zchn">
    <w:name w:val="Überschrift 5 Zchn"/>
    <w:basedOn w:val="Absatz-Standardschriftart"/>
    <w:link w:val="berschrift5"/>
    <w:uiPriority w:val="9"/>
    <w:semiHidden/>
    <w:rsid w:val="004C32A2"/>
    <w:rPr>
      <w:rFonts w:asciiTheme="majorHAnsi" w:eastAsiaTheme="majorEastAsia" w:hAnsiTheme="majorHAnsi" w:cstheme="majorBidi"/>
      <w:color w:val="243F60" w:themeColor="accent1" w:themeShade="7F"/>
    </w:rPr>
  </w:style>
  <w:style w:type="character" w:styleId="Hyperlink">
    <w:name w:val="Hyperlink"/>
    <w:basedOn w:val="Absatz-Standardschriftart"/>
    <w:uiPriority w:val="99"/>
    <w:unhideWhenUsed/>
    <w:rsid w:val="004C32A2"/>
    <w:rPr>
      <w:strike w:val="0"/>
      <w:dstrike w:val="0"/>
      <w:color w:val="CC0000"/>
      <w:u w:val="none"/>
      <w:effect w:val="none"/>
    </w:rPr>
  </w:style>
  <w:style w:type="paragraph" w:styleId="StandardWeb">
    <w:name w:val="Normal (Web)"/>
    <w:basedOn w:val="Standard"/>
    <w:uiPriority w:val="99"/>
    <w:semiHidden/>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 w:type="character" w:styleId="BesuchterHyperlink">
    <w:name w:val="FollowedHyperlink"/>
    <w:basedOn w:val="Absatz-Standardschriftart"/>
    <w:uiPriority w:val="99"/>
    <w:semiHidden/>
    <w:unhideWhenUsed/>
    <w:rsid w:val="007828E7"/>
    <w:rPr>
      <w:color w:val="800080" w:themeColor="followedHyperlink"/>
      <w:u w:val="single"/>
    </w:rPr>
  </w:style>
  <w:style w:type="character" w:styleId="Kommentarzeichen">
    <w:name w:val="annotation reference"/>
    <w:basedOn w:val="Absatz-Standardschriftart"/>
    <w:uiPriority w:val="99"/>
    <w:semiHidden/>
    <w:unhideWhenUsed/>
    <w:rsid w:val="007828E7"/>
    <w:rPr>
      <w:sz w:val="16"/>
      <w:szCs w:val="16"/>
    </w:rPr>
  </w:style>
  <w:style w:type="paragraph" w:styleId="Kommentartext">
    <w:name w:val="annotation text"/>
    <w:basedOn w:val="Standard"/>
    <w:link w:val="KommentartextZchn"/>
    <w:uiPriority w:val="99"/>
    <w:unhideWhenUsed/>
    <w:rsid w:val="007828E7"/>
    <w:pPr>
      <w:spacing w:line="240" w:lineRule="auto"/>
    </w:pPr>
    <w:rPr>
      <w:sz w:val="20"/>
      <w:szCs w:val="20"/>
    </w:rPr>
  </w:style>
  <w:style w:type="character" w:customStyle="1" w:styleId="KommentartextZchn">
    <w:name w:val="Kommentartext Zchn"/>
    <w:basedOn w:val="Absatz-Standardschriftart"/>
    <w:link w:val="Kommentartext"/>
    <w:uiPriority w:val="99"/>
    <w:rsid w:val="007828E7"/>
    <w:rPr>
      <w:sz w:val="20"/>
      <w:szCs w:val="20"/>
      <w:lang w:val="de-DE"/>
    </w:rPr>
  </w:style>
  <w:style w:type="paragraph" w:styleId="Kommentarthema">
    <w:name w:val="annotation subject"/>
    <w:basedOn w:val="Kommentartext"/>
    <w:next w:val="Kommentartext"/>
    <w:link w:val="KommentarthemaZchn"/>
    <w:uiPriority w:val="99"/>
    <w:semiHidden/>
    <w:unhideWhenUsed/>
    <w:rsid w:val="007828E7"/>
    <w:rPr>
      <w:b/>
      <w:bCs/>
    </w:rPr>
  </w:style>
  <w:style w:type="character" w:customStyle="1" w:styleId="KommentarthemaZchn">
    <w:name w:val="Kommentarthema Zchn"/>
    <w:basedOn w:val="KommentartextZchn"/>
    <w:link w:val="Kommentarthema"/>
    <w:uiPriority w:val="99"/>
    <w:semiHidden/>
    <w:rsid w:val="007828E7"/>
    <w:rPr>
      <w:b/>
      <w:bCs/>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302">
      <w:bodyDiv w:val="1"/>
      <w:marLeft w:val="0"/>
      <w:marRight w:val="0"/>
      <w:marTop w:val="0"/>
      <w:marBottom w:val="0"/>
      <w:divBdr>
        <w:top w:val="none" w:sz="0" w:space="0" w:color="auto"/>
        <w:left w:val="none" w:sz="0" w:space="0" w:color="auto"/>
        <w:bottom w:val="none" w:sz="0" w:space="0" w:color="auto"/>
        <w:right w:val="none" w:sz="0" w:space="0" w:color="auto"/>
      </w:divBdr>
    </w:div>
    <w:div w:id="437220412">
      <w:bodyDiv w:val="1"/>
      <w:marLeft w:val="480"/>
      <w:marRight w:val="480"/>
      <w:marTop w:val="0"/>
      <w:marBottom w:val="0"/>
      <w:divBdr>
        <w:top w:val="none" w:sz="0" w:space="0" w:color="auto"/>
        <w:left w:val="none" w:sz="0" w:space="0" w:color="auto"/>
        <w:bottom w:val="none" w:sz="0" w:space="0" w:color="auto"/>
        <w:right w:val="none" w:sz="0" w:space="0" w:color="auto"/>
      </w:divBdr>
      <w:divsChild>
        <w:div w:id="2031641601">
          <w:marLeft w:val="0"/>
          <w:marRight w:val="0"/>
          <w:marTop w:val="0"/>
          <w:marBottom w:val="0"/>
          <w:divBdr>
            <w:top w:val="none" w:sz="0" w:space="0" w:color="auto"/>
            <w:left w:val="none" w:sz="0" w:space="0" w:color="auto"/>
            <w:bottom w:val="none" w:sz="0" w:space="0" w:color="auto"/>
            <w:right w:val="none" w:sz="0" w:space="0" w:color="auto"/>
          </w:divBdr>
          <w:divsChild>
            <w:div w:id="268315743">
              <w:marLeft w:val="30"/>
              <w:marRight w:val="30"/>
              <w:marTop w:val="30"/>
              <w:marBottom w:val="30"/>
              <w:divBdr>
                <w:top w:val="none" w:sz="0" w:space="0" w:color="auto"/>
                <w:left w:val="none" w:sz="0" w:space="0" w:color="auto"/>
                <w:bottom w:val="none" w:sz="0" w:space="0" w:color="auto"/>
                <w:right w:val="none" w:sz="0" w:space="0" w:color="auto"/>
              </w:divBdr>
              <w:divsChild>
                <w:div w:id="30936262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849031836">
      <w:bodyDiv w:val="1"/>
      <w:marLeft w:val="480"/>
      <w:marRight w:val="480"/>
      <w:marTop w:val="0"/>
      <w:marBottom w:val="0"/>
      <w:divBdr>
        <w:top w:val="none" w:sz="0" w:space="0" w:color="auto"/>
        <w:left w:val="none" w:sz="0" w:space="0" w:color="auto"/>
        <w:bottom w:val="none" w:sz="0" w:space="0" w:color="auto"/>
        <w:right w:val="none" w:sz="0" w:space="0" w:color="auto"/>
      </w:divBdr>
      <w:divsChild>
        <w:div w:id="1641885217">
          <w:marLeft w:val="0"/>
          <w:marRight w:val="0"/>
          <w:marTop w:val="0"/>
          <w:marBottom w:val="0"/>
          <w:divBdr>
            <w:top w:val="none" w:sz="0" w:space="0" w:color="auto"/>
            <w:left w:val="none" w:sz="0" w:space="0" w:color="auto"/>
            <w:bottom w:val="none" w:sz="0" w:space="0" w:color="auto"/>
            <w:right w:val="none" w:sz="0" w:space="0" w:color="auto"/>
          </w:divBdr>
          <w:divsChild>
            <w:div w:id="406651346">
              <w:marLeft w:val="30"/>
              <w:marRight w:val="30"/>
              <w:marTop w:val="30"/>
              <w:marBottom w:val="30"/>
              <w:divBdr>
                <w:top w:val="none" w:sz="0" w:space="0" w:color="auto"/>
                <w:left w:val="none" w:sz="0" w:space="0" w:color="auto"/>
                <w:bottom w:val="none" w:sz="0" w:space="0" w:color="auto"/>
                <w:right w:val="none" w:sz="0" w:space="0" w:color="auto"/>
              </w:divBdr>
              <w:divsChild>
                <w:div w:id="13529481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53616104">
      <w:bodyDiv w:val="1"/>
      <w:marLeft w:val="480"/>
      <w:marRight w:val="480"/>
      <w:marTop w:val="0"/>
      <w:marBottom w:val="0"/>
      <w:divBdr>
        <w:top w:val="none" w:sz="0" w:space="0" w:color="auto"/>
        <w:left w:val="none" w:sz="0" w:space="0" w:color="auto"/>
        <w:bottom w:val="none" w:sz="0" w:space="0" w:color="auto"/>
        <w:right w:val="none" w:sz="0" w:space="0" w:color="auto"/>
      </w:divBdr>
      <w:divsChild>
        <w:div w:id="141389691">
          <w:marLeft w:val="0"/>
          <w:marRight w:val="0"/>
          <w:marTop w:val="0"/>
          <w:marBottom w:val="0"/>
          <w:divBdr>
            <w:top w:val="none" w:sz="0" w:space="0" w:color="auto"/>
            <w:left w:val="none" w:sz="0" w:space="0" w:color="auto"/>
            <w:bottom w:val="none" w:sz="0" w:space="0" w:color="auto"/>
            <w:right w:val="none" w:sz="0" w:space="0" w:color="auto"/>
          </w:divBdr>
          <w:divsChild>
            <w:div w:id="1698657809">
              <w:marLeft w:val="30"/>
              <w:marRight w:val="30"/>
              <w:marTop w:val="30"/>
              <w:marBottom w:val="30"/>
              <w:divBdr>
                <w:top w:val="none" w:sz="0" w:space="0" w:color="auto"/>
                <w:left w:val="none" w:sz="0" w:space="0" w:color="auto"/>
                <w:bottom w:val="none" w:sz="0" w:space="0" w:color="auto"/>
                <w:right w:val="none" w:sz="0" w:space="0" w:color="auto"/>
              </w:divBdr>
              <w:divsChild>
                <w:div w:id="120424868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772895817">
      <w:bodyDiv w:val="1"/>
      <w:marLeft w:val="480"/>
      <w:marRight w:val="480"/>
      <w:marTop w:val="0"/>
      <w:marBottom w:val="0"/>
      <w:divBdr>
        <w:top w:val="none" w:sz="0" w:space="0" w:color="auto"/>
        <w:left w:val="none" w:sz="0" w:space="0" w:color="auto"/>
        <w:bottom w:val="none" w:sz="0" w:space="0" w:color="auto"/>
        <w:right w:val="none" w:sz="0" w:space="0" w:color="auto"/>
      </w:divBdr>
      <w:divsChild>
        <w:div w:id="684402874">
          <w:marLeft w:val="0"/>
          <w:marRight w:val="0"/>
          <w:marTop w:val="0"/>
          <w:marBottom w:val="0"/>
          <w:divBdr>
            <w:top w:val="none" w:sz="0" w:space="0" w:color="auto"/>
            <w:left w:val="none" w:sz="0" w:space="0" w:color="auto"/>
            <w:bottom w:val="none" w:sz="0" w:space="0" w:color="auto"/>
            <w:right w:val="none" w:sz="0" w:space="0" w:color="auto"/>
          </w:divBdr>
          <w:divsChild>
            <w:div w:id="1747216691">
              <w:marLeft w:val="30"/>
              <w:marRight w:val="30"/>
              <w:marTop w:val="30"/>
              <w:marBottom w:val="30"/>
              <w:divBdr>
                <w:top w:val="none" w:sz="0" w:space="0" w:color="auto"/>
                <w:left w:val="none" w:sz="0" w:space="0" w:color="auto"/>
                <w:bottom w:val="none" w:sz="0" w:space="0" w:color="auto"/>
                <w:right w:val="none" w:sz="0" w:space="0" w:color="auto"/>
              </w:divBdr>
              <w:divsChild>
                <w:div w:id="115299055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06920460">
      <w:bodyDiv w:val="1"/>
      <w:marLeft w:val="480"/>
      <w:marRight w:val="480"/>
      <w:marTop w:val="0"/>
      <w:marBottom w:val="0"/>
      <w:divBdr>
        <w:top w:val="none" w:sz="0" w:space="0" w:color="auto"/>
        <w:left w:val="none" w:sz="0" w:space="0" w:color="auto"/>
        <w:bottom w:val="none" w:sz="0" w:space="0" w:color="auto"/>
        <w:right w:val="none" w:sz="0" w:space="0" w:color="auto"/>
      </w:divBdr>
      <w:divsChild>
        <w:div w:id="1207597745">
          <w:marLeft w:val="0"/>
          <w:marRight w:val="0"/>
          <w:marTop w:val="0"/>
          <w:marBottom w:val="0"/>
          <w:divBdr>
            <w:top w:val="none" w:sz="0" w:space="0" w:color="auto"/>
            <w:left w:val="none" w:sz="0" w:space="0" w:color="auto"/>
            <w:bottom w:val="none" w:sz="0" w:space="0" w:color="auto"/>
            <w:right w:val="none" w:sz="0" w:space="0" w:color="auto"/>
          </w:divBdr>
          <w:divsChild>
            <w:div w:id="583417986">
              <w:marLeft w:val="30"/>
              <w:marRight w:val="30"/>
              <w:marTop w:val="30"/>
              <w:marBottom w:val="30"/>
              <w:divBdr>
                <w:top w:val="none" w:sz="0" w:space="0" w:color="auto"/>
                <w:left w:val="none" w:sz="0" w:space="0" w:color="auto"/>
                <w:bottom w:val="none" w:sz="0" w:space="0" w:color="auto"/>
                <w:right w:val="none" w:sz="0" w:space="0" w:color="auto"/>
              </w:divBdr>
              <w:divsChild>
                <w:div w:id="116905690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mplexportal.ro/cikkek/happycub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euwarchief.nl/serie5/pdf/naw5-2011-12-2-121.pdf"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happycub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appycube.com/" TargetMode="Externa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4395</Characters>
  <Application>Microsoft Office Word</Application>
  <DocSecurity>0</DocSecurity>
  <Lines>36</Lines>
  <Paragraphs>10</Paragraphs>
  <ScaleCrop>false</ScaleCrop>
  <HeadingPairs>
    <vt:vector size="6" baseType="variant">
      <vt:variant>
        <vt:lpstr>Titel</vt:lpstr>
      </vt:variant>
      <vt:variant>
        <vt:i4>1</vt:i4>
      </vt:variant>
      <vt:variant>
        <vt:lpstr>Tittel</vt:lpstr>
      </vt:variant>
      <vt:variant>
        <vt:i4>1</vt:i4>
      </vt:variant>
      <vt:variant>
        <vt:lpstr>Cím</vt:lpstr>
      </vt:variant>
      <vt:variant>
        <vt:i4>1</vt:i4>
      </vt:variant>
    </vt:vector>
  </HeadingPairs>
  <TitlesOfParts>
    <vt:vector size="3" baseType="lpstr">
      <vt:lpstr/>
      <vt:lpstr/>
      <vt:lpstr/>
    </vt:vector>
  </TitlesOfParts>
  <Company>Høgskolen i Sør-Trøndelag</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Dahl</dc:creator>
  <cp:lastModifiedBy>Anika</cp:lastModifiedBy>
  <cp:revision>13</cp:revision>
  <cp:lastPrinted>2014-09-15T06:43:00Z</cp:lastPrinted>
  <dcterms:created xsi:type="dcterms:W3CDTF">2015-06-19T11:49:00Z</dcterms:created>
  <dcterms:modified xsi:type="dcterms:W3CDTF">2015-09-07T14:43:00Z</dcterms:modified>
</cp:coreProperties>
</file>